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412A035">
      <w:pPr>
        <w:spacing w:line="580" w:lineRule="exact"/>
        <w:jc w:val="center"/>
        <w:rPr>
          <w:rFonts w:eastAsia="黑体"/>
          <w:w w:val="95"/>
          <w:sz w:val="44"/>
          <w:szCs w:val="44"/>
        </w:rPr>
      </w:pPr>
    </w:p>
    <w:p w14:paraId="4998F32F">
      <w:pPr>
        <w:spacing w:line="580" w:lineRule="exact"/>
        <w:jc w:val="center"/>
        <w:rPr>
          <w:rFonts w:eastAsia="黑体"/>
          <w:w w:val="95"/>
          <w:sz w:val="44"/>
          <w:szCs w:val="44"/>
        </w:rPr>
      </w:pPr>
    </w:p>
    <w:p w14:paraId="0BB63B6D">
      <w:pPr>
        <w:spacing w:line="580" w:lineRule="exact"/>
        <w:jc w:val="center"/>
        <w:rPr>
          <w:rFonts w:eastAsia="黑体"/>
          <w:w w:val="95"/>
          <w:sz w:val="44"/>
          <w:szCs w:val="44"/>
        </w:rPr>
      </w:pPr>
    </w:p>
    <w:p w14:paraId="691286E8">
      <w:pPr>
        <w:spacing w:line="580" w:lineRule="exact"/>
        <w:jc w:val="center"/>
        <w:rPr>
          <w:rFonts w:eastAsia="黑体"/>
          <w:w w:val="95"/>
          <w:sz w:val="44"/>
          <w:szCs w:val="44"/>
        </w:rPr>
      </w:pPr>
    </w:p>
    <w:p w14:paraId="06CE68F9">
      <w:pPr>
        <w:spacing w:line="580" w:lineRule="exact"/>
        <w:jc w:val="center"/>
        <w:rPr>
          <w:rFonts w:eastAsia="黑体"/>
          <w:w w:val="95"/>
          <w:sz w:val="44"/>
          <w:szCs w:val="44"/>
        </w:rPr>
      </w:pPr>
    </w:p>
    <w:p w14:paraId="379DC125">
      <w:pPr>
        <w:spacing w:line="580" w:lineRule="exact"/>
        <w:jc w:val="center"/>
        <w:rPr>
          <w:rFonts w:eastAsia="黑体"/>
          <w:w w:val="95"/>
          <w:sz w:val="44"/>
          <w:szCs w:val="44"/>
        </w:rPr>
      </w:pPr>
    </w:p>
    <w:p w14:paraId="4AFE8E45">
      <w:pPr>
        <w:spacing w:line="580" w:lineRule="exact"/>
        <w:jc w:val="center"/>
        <w:rPr>
          <w:rFonts w:eastAsia="黑体"/>
          <w:w w:val="95"/>
          <w:sz w:val="44"/>
          <w:szCs w:val="44"/>
        </w:rPr>
      </w:pPr>
    </w:p>
    <w:p w14:paraId="4A034DA7">
      <w:pPr>
        <w:spacing w:line="240" w:lineRule="auto"/>
        <w:jc w:val="center"/>
        <w:rPr>
          <w:rFonts w:ascii="方正小标宋简体" w:hAnsi="方正小标宋简体" w:eastAsia="方正小标宋简体" w:cs="方正小标宋简体"/>
          <w:sz w:val="48"/>
          <w:szCs w:val="48"/>
        </w:rPr>
      </w:pPr>
      <w:r>
        <w:rPr>
          <w:rFonts w:hint="eastAsia" w:ascii="方正小标宋简体" w:hAnsi="方正小标宋简体" w:eastAsia="方正小标宋简体" w:cs="方正小标宋简体"/>
          <w:sz w:val="48"/>
          <w:szCs w:val="48"/>
        </w:rPr>
        <w:t>天津市儿童福利院</w:t>
      </w:r>
    </w:p>
    <w:p w14:paraId="22A4D212">
      <w:pPr>
        <w:spacing w:line="240" w:lineRule="auto"/>
        <w:jc w:val="center"/>
        <w:rPr>
          <w:rFonts w:ascii="方正小标宋简体" w:hAnsi="方正小标宋简体" w:eastAsia="方正小标宋简体" w:cs="方正小标宋简体"/>
          <w:sz w:val="48"/>
          <w:szCs w:val="48"/>
        </w:rPr>
      </w:pPr>
      <w:r>
        <w:rPr>
          <w:rFonts w:hint="eastAsia" w:ascii="方正小标宋简体" w:hAnsi="方正小标宋简体" w:eastAsia="方正小标宋简体" w:cs="方正小标宋简体"/>
          <w:sz w:val="48"/>
          <w:szCs w:val="48"/>
        </w:rPr>
        <w:t>2025年部门预算</w:t>
      </w:r>
    </w:p>
    <w:p w14:paraId="281BD0AF">
      <w:pPr>
        <w:spacing w:line="240" w:lineRule="auto"/>
        <w:jc w:val="center"/>
        <w:rPr>
          <w:rFonts w:ascii="方正小标宋简体" w:hAnsi="方正小标宋简体" w:eastAsia="方正小标宋简体" w:cs="方正小标宋简体"/>
          <w:w w:val="95"/>
          <w:sz w:val="48"/>
          <w:szCs w:val="48"/>
        </w:rPr>
      </w:pPr>
    </w:p>
    <w:p w14:paraId="4E21A2BD">
      <w:pPr>
        <w:spacing w:line="580" w:lineRule="exact"/>
        <w:jc w:val="center"/>
        <w:rPr>
          <w:rFonts w:ascii="黑体" w:eastAsia="黑体"/>
          <w:sz w:val="30"/>
          <w:szCs w:val="30"/>
        </w:rPr>
      </w:pPr>
    </w:p>
    <w:p w14:paraId="7B6D0C57">
      <w:pPr>
        <w:spacing w:line="580" w:lineRule="exact"/>
        <w:jc w:val="center"/>
        <w:rPr>
          <w:rFonts w:ascii="黑体" w:eastAsia="黑体"/>
          <w:sz w:val="30"/>
          <w:szCs w:val="30"/>
        </w:rPr>
      </w:pPr>
    </w:p>
    <w:p w14:paraId="217F6416">
      <w:pPr>
        <w:spacing w:line="580" w:lineRule="exact"/>
        <w:jc w:val="center"/>
        <w:rPr>
          <w:rFonts w:ascii="黑体" w:eastAsia="黑体"/>
          <w:sz w:val="30"/>
          <w:szCs w:val="30"/>
        </w:rPr>
      </w:pPr>
    </w:p>
    <w:p w14:paraId="2F2F6AD9">
      <w:pPr>
        <w:spacing w:line="580" w:lineRule="exact"/>
        <w:jc w:val="center"/>
        <w:rPr>
          <w:rFonts w:ascii="黑体" w:eastAsia="黑体"/>
          <w:sz w:val="30"/>
          <w:szCs w:val="30"/>
        </w:rPr>
      </w:pPr>
    </w:p>
    <w:p w14:paraId="4922CBEA">
      <w:pPr>
        <w:spacing w:line="580" w:lineRule="exact"/>
        <w:jc w:val="center"/>
        <w:rPr>
          <w:rFonts w:ascii="黑体" w:eastAsia="黑体"/>
          <w:sz w:val="30"/>
          <w:szCs w:val="30"/>
        </w:rPr>
      </w:pPr>
    </w:p>
    <w:p w14:paraId="56F5BBFA">
      <w:pPr>
        <w:spacing w:line="580" w:lineRule="exact"/>
        <w:jc w:val="center"/>
        <w:rPr>
          <w:rFonts w:ascii="黑体" w:eastAsia="黑体"/>
          <w:sz w:val="30"/>
          <w:szCs w:val="30"/>
        </w:rPr>
      </w:pPr>
    </w:p>
    <w:p w14:paraId="2C395C35">
      <w:pPr>
        <w:spacing w:line="580" w:lineRule="exact"/>
        <w:jc w:val="center"/>
        <w:rPr>
          <w:rFonts w:ascii="黑体" w:eastAsia="黑体"/>
          <w:sz w:val="30"/>
          <w:szCs w:val="30"/>
        </w:rPr>
      </w:pPr>
    </w:p>
    <w:p w14:paraId="40E7987E">
      <w:pPr>
        <w:spacing w:line="580" w:lineRule="exact"/>
        <w:jc w:val="center"/>
        <w:rPr>
          <w:rFonts w:ascii="黑体" w:eastAsia="黑体"/>
          <w:sz w:val="30"/>
          <w:szCs w:val="30"/>
        </w:rPr>
      </w:pPr>
    </w:p>
    <w:p w14:paraId="2F9336CB">
      <w:pPr>
        <w:spacing w:line="580" w:lineRule="exact"/>
        <w:jc w:val="center"/>
        <w:rPr>
          <w:rFonts w:ascii="黑体" w:eastAsia="黑体"/>
          <w:sz w:val="30"/>
          <w:szCs w:val="30"/>
        </w:rPr>
      </w:pPr>
    </w:p>
    <w:p w14:paraId="3DA9E5E9">
      <w:pPr>
        <w:spacing w:line="580" w:lineRule="exact"/>
        <w:jc w:val="center"/>
        <w:rPr>
          <w:rFonts w:ascii="黑体" w:eastAsia="黑体"/>
          <w:sz w:val="30"/>
          <w:szCs w:val="30"/>
        </w:rPr>
      </w:pPr>
    </w:p>
    <w:p w14:paraId="39E5DF28">
      <w:pPr>
        <w:spacing w:line="580" w:lineRule="exact"/>
        <w:jc w:val="center"/>
        <w:rPr>
          <w:rFonts w:ascii="黑体" w:eastAsia="黑体"/>
          <w:sz w:val="44"/>
          <w:szCs w:val="44"/>
        </w:rPr>
      </w:pPr>
    </w:p>
    <w:p w14:paraId="42AECE42">
      <w:pPr>
        <w:spacing w:line="600" w:lineRule="exact"/>
        <w:jc w:val="center"/>
        <w:rPr>
          <w:rFonts w:ascii="黑体" w:eastAsia="黑体"/>
          <w:sz w:val="44"/>
          <w:szCs w:val="44"/>
        </w:rPr>
      </w:pPr>
    </w:p>
    <w:p w14:paraId="6DD28A98">
      <w:pPr>
        <w:spacing w:line="600" w:lineRule="exact"/>
        <w:jc w:val="center"/>
        <w:rPr>
          <w:rFonts w:ascii="黑体" w:eastAsia="黑体"/>
          <w:sz w:val="44"/>
          <w:szCs w:val="44"/>
        </w:rPr>
      </w:pPr>
      <w:r>
        <w:rPr>
          <w:rFonts w:hint="eastAsia" w:ascii="黑体" w:eastAsia="黑体"/>
          <w:sz w:val="44"/>
          <w:szCs w:val="44"/>
        </w:rPr>
        <w:t>目   录</w:t>
      </w:r>
    </w:p>
    <w:p w14:paraId="411BE8F9">
      <w:pPr>
        <w:spacing w:line="600" w:lineRule="exact"/>
        <w:rPr>
          <w:rFonts w:ascii="黑体" w:eastAsia="黑体"/>
          <w:sz w:val="30"/>
          <w:szCs w:val="30"/>
        </w:rPr>
      </w:pPr>
    </w:p>
    <w:p w14:paraId="66C566C1">
      <w:pPr>
        <w:spacing w:line="600" w:lineRule="exact"/>
        <w:rPr>
          <w:rFonts w:ascii="仿宋_GB2312" w:hAnsi="Times New Roman" w:eastAsia="仿宋_GB2312"/>
          <w:b/>
          <w:sz w:val="30"/>
          <w:szCs w:val="30"/>
        </w:rPr>
      </w:pPr>
      <w:r>
        <w:rPr>
          <w:rFonts w:hint="eastAsia" w:ascii="仿宋_GB2312" w:hAnsi="Times New Roman" w:eastAsia="仿宋_GB2312"/>
          <w:b/>
          <w:sz w:val="30"/>
          <w:szCs w:val="30"/>
        </w:rPr>
        <w:t>第一部分  概 况</w:t>
      </w:r>
    </w:p>
    <w:p w14:paraId="3E03F333">
      <w:pPr>
        <w:spacing w:line="600" w:lineRule="exact"/>
        <w:rPr>
          <w:rFonts w:ascii="仿宋_GB2312" w:hAnsi="Times New Roman" w:eastAsia="仿宋_GB2312"/>
          <w:sz w:val="30"/>
          <w:szCs w:val="30"/>
        </w:rPr>
      </w:pPr>
      <w:r>
        <w:rPr>
          <w:rFonts w:hint="eastAsia" w:ascii="仿宋_GB2312" w:hAnsi="Times New Roman" w:eastAsia="仿宋_GB2312"/>
          <w:sz w:val="30"/>
          <w:szCs w:val="30"/>
        </w:rPr>
        <w:t>一、主要职责</w:t>
      </w:r>
    </w:p>
    <w:p w14:paraId="3895B362">
      <w:pPr>
        <w:spacing w:line="600" w:lineRule="exact"/>
        <w:rPr>
          <w:rFonts w:ascii="仿宋_GB2312" w:hAnsi="Times New Roman" w:eastAsia="仿宋_GB2312"/>
          <w:sz w:val="30"/>
          <w:szCs w:val="30"/>
        </w:rPr>
      </w:pPr>
      <w:r>
        <w:rPr>
          <w:rFonts w:hint="eastAsia" w:ascii="仿宋_GB2312" w:hAnsi="Times New Roman" w:eastAsia="仿宋_GB2312"/>
          <w:sz w:val="30"/>
          <w:szCs w:val="30"/>
        </w:rPr>
        <w:t>二、机构设置情况</w:t>
      </w:r>
    </w:p>
    <w:p w14:paraId="620F97DB">
      <w:pPr>
        <w:spacing w:line="600" w:lineRule="exact"/>
        <w:rPr>
          <w:rFonts w:ascii="仿宋_GB2312" w:hAnsi="Times New Roman" w:eastAsia="仿宋_GB2312"/>
          <w:b/>
          <w:sz w:val="30"/>
          <w:szCs w:val="30"/>
        </w:rPr>
      </w:pPr>
      <w:r>
        <w:rPr>
          <w:rFonts w:hint="eastAsia" w:ascii="仿宋_GB2312" w:hAnsi="Times New Roman" w:eastAsia="仿宋_GB2312"/>
          <w:b/>
          <w:sz w:val="30"/>
          <w:szCs w:val="30"/>
        </w:rPr>
        <w:t>第二部分  2025年部门预算情况说明</w:t>
      </w:r>
    </w:p>
    <w:p w14:paraId="0B41A3EC">
      <w:pPr>
        <w:spacing w:line="600" w:lineRule="exact"/>
        <w:rPr>
          <w:rFonts w:ascii="仿宋_GB2312" w:hAnsi="Times New Roman" w:eastAsia="仿宋_GB2312"/>
          <w:sz w:val="30"/>
          <w:szCs w:val="30"/>
        </w:rPr>
      </w:pPr>
      <w:r>
        <w:rPr>
          <w:rFonts w:hint="eastAsia" w:ascii="仿宋_GB2312" w:hAnsi="Times New Roman" w:eastAsia="仿宋_GB2312"/>
          <w:sz w:val="30"/>
          <w:szCs w:val="30"/>
        </w:rPr>
        <w:t>一、关于收支总体情况表的说明</w:t>
      </w:r>
    </w:p>
    <w:p w14:paraId="703A55C5">
      <w:pPr>
        <w:spacing w:line="600" w:lineRule="exact"/>
        <w:rPr>
          <w:rFonts w:ascii="仿宋_GB2312" w:hAnsi="Times New Roman" w:eastAsia="仿宋_GB2312"/>
          <w:sz w:val="30"/>
          <w:szCs w:val="30"/>
        </w:rPr>
      </w:pPr>
      <w:r>
        <w:rPr>
          <w:rFonts w:hint="eastAsia" w:ascii="仿宋_GB2312" w:hAnsi="Times New Roman" w:eastAsia="仿宋_GB2312"/>
          <w:sz w:val="30"/>
          <w:szCs w:val="30"/>
        </w:rPr>
        <w:t>二、关于收入总体情况表的说明</w:t>
      </w:r>
    </w:p>
    <w:p w14:paraId="08F959E2">
      <w:pPr>
        <w:spacing w:line="600" w:lineRule="exact"/>
        <w:rPr>
          <w:rFonts w:ascii="仿宋_GB2312" w:hAnsi="Times New Roman" w:eastAsia="仿宋_GB2312"/>
          <w:sz w:val="30"/>
          <w:szCs w:val="30"/>
        </w:rPr>
      </w:pPr>
      <w:r>
        <w:rPr>
          <w:rFonts w:hint="eastAsia" w:ascii="仿宋_GB2312" w:hAnsi="Times New Roman" w:eastAsia="仿宋_GB2312"/>
          <w:sz w:val="30"/>
          <w:szCs w:val="30"/>
        </w:rPr>
        <w:t>三、关于支出总体情况表的说明</w:t>
      </w:r>
    </w:p>
    <w:p w14:paraId="60F9FB8E">
      <w:pPr>
        <w:spacing w:line="600" w:lineRule="exact"/>
        <w:rPr>
          <w:rFonts w:ascii="仿宋_GB2312" w:hAnsi="Times New Roman" w:eastAsia="仿宋_GB2312"/>
          <w:sz w:val="30"/>
          <w:szCs w:val="30"/>
        </w:rPr>
      </w:pPr>
      <w:r>
        <w:rPr>
          <w:rFonts w:hint="eastAsia" w:ascii="仿宋_GB2312" w:hAnsi="Times New Roman" w:eastAsia="仿宋_GB2312"/>
          <w:sz w:val="30"/>
          <w:szCs w:val="30"/>
        </w:rPr>
        <w:t>四、关于财政拨款收支总体情况表的说明</w:t>
      </w:r>
    </w:p>
    <w:p w14:paraId="71346939">
      <w:pPr>
        <w:spacing w:line="600" w:lineRule="exact"/>
        <w:rPr>
          <w:rFonts w:ascii="仿宋_GB2312" w:hAnsi="Times New Roman" w:eastAsia="仿宋_GB2312"/>
          <w:sz w:val="30"/>
          <w:szCs w:val="30"/>
        </w:rPr>
      </w:pPr>
      <w:r>
        <w:rPr>
          <w:rFonts w:hint="eastAsia" w:ascii="仿宋_GB2312" w:hAnsi="Times New Roman" w:eastAsia="仿宋_GB2312"/>
          <w:sz w:val="30"/>
          <w:szCs w:val="30"/>
        </w:rPr>
        <w:t>五、关于一般公共预算支出情况的说明</w:t>
      </w:r>
    </w:p>
    <w:p w14:paraId="02B5AC77">
      <w:pPr>
        <w:spacing w:line="600" w:lineRule="exact"/>
        <w:rPr>
          <w:rFonts w:ascii="仿宋_GB2312" w:hAnsi="Times New Roman" w:eastAsia="仿宋_GB2312"/>
          <w:sz w:val="30"/>
          <w:szCs w:val="30"/>
        </w:rPr>
      </w:pPr>
      <w:r>
        <w:rPr>
          <w:rFonts w:hint="eastAsia" w:ascii="仿宋_GB2312" w:hAnsi="Times New Roman" w:eastAsia="仿宋_GB2312"/>
          <w:sz w:val="30"/>
          <w:szCs w:val="30"/>
        </w:rPr>
        <w:t>六、关于一般公共预算基本支出情况表的说明</w:t>
      </w:r>
    </w:p>
    <w:p w14:paraId="0EA61558">
      <w:pPr>
        <w:spacing w:line="600" w:lineRule="exact"/>
        <w:rPr>
          <w:rFonts w:ascii="仿宋_GB2312" w:hAnsi="Times New Roman" w:eastAsia="仿宋_GB2312"/>
          <w:sz w:val="30"/>
          <w:szCs w:val="30"/>
        </w:rPr>
      </w:pPr>
      <w:r>
        <w:rPr>
          <w:rFonts w:hint="eastAsia" w:ascii="仿宋_GB2312" w:hAnsi="Times New Roman" w:eastAsia="仿宋_GB2312"/>
          <w:sz w:val="30"/>
          <w:szCs w:val="30"/>
        </w:rPr>
        <w:t>七、关于一般公共预算“三公”经费支出情况表的说明</w:t>
      </w:r>
    </w:p>
    <w:p w14:paraId="148D88B9">
      <w:pPr>
        <w:spacing w:line="600" w:lineRule="exact"/>
        <w:rPr>
          <w:rFonts w:ascii="仿宋_GB2312" w:hAnsi="Times New Roman" w:eastAsia="仿宋_GB2312"/>
          <w:sz w:val="30"/>
          <w:szCs w:val="30"/>
        </w:rPr>
      </w:pPr>
      <w:r>
        <w:rPr>
          <w:rFonts w:hint="eastAsia" w:ascii="仿宋_GB2312" w:hAnsi="Times New Roman" w:eastAsia="仿宋_GB2312"/>
          <w:sz w:val="30"/>
          <w:szCs w:val="30"/>
        </w:rPr>
        <w:t>八、关于政府性基金预算支出情况表的说明</w:t>
      </w:r>
    </w:p>
    <w:p w14:paraId="14C2CAB8">
      <w:pPr>
        <w:spacing w:line="600" w:lineRule="exact"/>
        <w:rPr>
          <w:rFonts w:ascii="仿宋_GB2312" w:hAnsi="Times New Roman" w:eastAsia="仿宋_GB2312"/>
          <w:sz w:val="30"/>
          <w:szCs w:val="30"/>
        </w:rPr>
      </w:pPr>
      <w:r>
        <w:rPr>
          <w:rFonts w:hint="eastAsia" w:ascii="仿宋_GB2312" w:hAnsi="Times New Roman" w:eastAsia="仿宋_GB2312"/>
          <w:sz w:val="30"/>
          <w:szCs w:val="30"/>
        </w:rPr>
        <w:t>九、关于国有资本经营预算支出情况表的说明</w:t>
      </w:r>
    </w:p>
    <w:p w14:paraId="0FE7C073">
      <w:pPr>
        <w:spacing w:line="600" w:lineRule="exact"/>
        <w:rPr>
          <w:rFonts w:ascii="仿宋_GB2312" w:hAnsi="Times New Roman" w:eastAsia="仿宋_GB2312"/>
          <w:sz w:val="30"/>
          <w:szCs w:val="30"/>
        </w:rPr>
      </w:pPr>
      <w:r>
        <w:rPr>
          <w:rFonts w:hint="eastAsia" w:ascii="仿宋_GB2312" w:hAnsi="Times New Roman" w:eastAsia="仿宋_GB2312"/>
          <w:sz w:val="30"/>
          <w:szCs w:val="30"/>
        </w:rPr>
        <w:t>十、其他重要事项的情况说明</w:t>
      </w:r>
    </w:p>
    <w:p w14:paraId="48CEB9D1">
      <w:pPr>
        <w:spacing w:line="600" w:lineRule="exact"/>
        <w:rPr>
          <w:rFonts w:ascii="仿宋_GB2312" w:hAnsi="Times New Roman" w:eastAsia="仿宋_GB2312"/>
          <w:b/>
          <w:sz w:val="30"/>
          <w:szCs w:val="30"/>
        </w:rPr>
      </w:pPr>
      <w:r>
        <w:rPr>
          <w:rFonts w:hint="eastAsia" w:ascii="仿宋_GB2312" w:hAnsi="Times New Roman" w:eastAsia="仿宋_GB2312"/>
          <w:b/>
          <w:sz w:val="30"/>
          <w:szCs w:val="30"/>
        </w:rPr>
        <w:t>第三部分  名词解释</w:t>
      </w:r>
    </w:p>
    <w:p w14:paraId="3DBB700D">
      <w:pPr>
        <w:spacing w:line="600" w:lineRule="exact"/>
        <w:rPr>
          <w:rFonts w:ascii="仿宋_GB2312" w:hAnsi="Times New Roman" w:eastAsia="仿宋_GB2312"/>
          <w:b/>
          <w:sz w:val="30"/>
          <w:szCs w:val="30"/>
        </w:rPr>
      </w:pPr>
      <w:r>
        <w:rPr>
          <w:rFonts w:hint="eastAsia" w:ascii="仿宋_GB2312" w:hAnsi="Times New Roman" w:eastAsia="仿宋_GB2312"/>
          <w:b/>
          <w:sz w:val="30"/>
          <w:szCs w:val="30"/>
        </w:rPr>
        <w:t>第四部分  2025年部门预算表</w:t>
      </w:r>
    </w:p>
    <w:p w14:paraId="5AC6767E">
      <w:pPr>
        <w:spacing w:line="600" w:lineRule="exact"/>
        <w:rPr>
          <w:rFonts w:ascii="仿宋_GB2312" w:hAnsi="Times New Roman" w:eastAsia="仿宋_GB2312"/>
          <w:sz w:val="30"/>
          <w:szCs w:val="30"/>
        </w:rPr>
      </w:pPr>
      <w:r>
        <w:rPr>
          <w:rFonts w:hint="eastAsia" w:ascii="仿宋_GB2312" w:hAnsi="Times New Roman" w:eastAsia="仿宋_GB2312"/>
          <w:sz w:val="30"/>
          <w:szCs w:val="30"/>
        </w:rPr>
        <w:t>一、部门收支总体情况表</w:t>
      </w:r>
    </w:p>
    <w:p w14:paraId="0ABC9C77">
      <w:pPr>
        <w:spacing w:line="600" w:lineRule="exact"/>
        <w:rPr>
          <w:rFonts w:ascii="仿宋_GB2312" w:hAnsi="Times New Roman" w:eastAsia="仿宋_GB2312"/>
          <w:sz w:val="30"/>
          <w:szCs w:val="30"/>
        </w:rPr>
      </w:pPr>
      <w:r>
        <w:rPr>
          <w:rFonts w:hint="eastAsia" w:ascii="仿宋_GB2312" w:hAnsi="Times New Roman" w:eastAsia="仿宋_GB2312"/>
          <w:sz w:val="30"/>
          <w:szCs w:val="30"/>
        </w:rPr>
        <w:t>二、部门收入总体情况表</w:t>
      </w:r>
    </w:p>
    <w:p w14:paraId="00CB28CC">
      <w:pPr>
        <w:spacing w:line="600" w:lineRule="exact"/>
        <w:rPr>
          <w:rFonts w:ascii="仿宋_GB2312" w:hAnsi="Times New Roman" w:eastAsia="仿宋_GB2312"/>
          <w:sz w:val="30"/>
          <w:szCs w:val="30"/>
        </w:rPr>
      </w:pPr>
      <w:r>
        <w:rPr>
          <w:rFonts w:hint="eastAsia" w:ascii="仿宋_GB2312" w:hAnsi="Times New Roman" w:eastAsia="仿宋_GB2312"/>
          <w:sz w:val="30"/>
          <w:szCs w:val="30"/>
        </w:rPr>
        <w:t>三、部门支出总体情况表</w:t>
      </w:r>
    </w:p>
    <w:p w14:paraId="0CE8C9FE">
      <w:pPr>
        <w:spacing w:line="600" w:lineRule="exact"/>
        <w:rPr>
          <w:rFonts w:ascii="仿宋_GB2312" w:hAnsi="Times New Roman" w:eastAsia="仿宋_GB2312"/>
          <w:sz w:val="30"/>
          <w:szCs w:val="30"/>
        </w:rPr>
      </w:pPr>
      <w:r>
        <w:rPr>
          <w:rFonts w:hint="eastAsia" w:ascii="仿宋_GB2312" w:hAnsi="Times New Roman" w:eastAsia="仿宋_GB2312"/>
          <w:sz w:val="30"/>
          <w:szCs w:val="30"/>
        </w:rPr>
        <w:t>四、财政拨款收支总体情况表</w:t>
      </w:r>
    </w:p>
    <w:p w14:paraId="5999CB5F">
      <w:pPr>
        <w:spacing w:line="600" w:lineRule="exact"/>
        <w:rPr>
          <w:rFonts w:ascii="仿宋_GB2312" w:hAnsi="Times New Roman" w:eastAsia="仿宋_GB2312"/>
          <w:sz w:val="30"/>
          <w:szCs w:val="30"/>
        </w:rPr>
      </w:pPr>
      <w:r>
        <w:rPr>
          <w:rFonts w:hint="eastAsia" w:ascii="仿宋_GB2312" w:hAnsi="Times New Roman" w:eastAsia="仿宋_GB2312"/>
          <w:sz w:val="30"/>
          <w:szCs w:val="30"/>
        </w:rPr>
        <w:t>五、一般公共预算支出情况表</w:t>
      </w:r>
    </w:p>
    <w:p w14:paraId="7C1BE665">
      <w:pPr>
        <w:spacing w:line="600" w:lineRule="exact"/>
        <w:rPr>
          <w:rFonts w:ascii="仿宋_GB2312" w:hAnsi="Times New Roman" w:eastAsia="仿宋_GB2312"/>
          <w:sz w:val="30"/>
          <w:szCs w:val="30"/>
        </w:rPr>
      </w:pPr>
      <w:r>
        <w:rPr>
          <w:rFonts w:hint="eastAsia" w:ascii="仿宋_GB2312" w:hAnsi="Times New Roman" w:eastAsia="仿宋_GB2312"/>
          <w:sz w:val="30"/>
          <w:szCs w:val="30"/>
        </w:rPr>
        <w:t>六、一般公共预算基本支出情况表</w:t>
      </w:r>
    </w:p>
    <w:p w14:paraId="5562A1FB">
      <w:pPr>
        <w:spacing w:line="600" w:lineRule="exact"/>
        <w:rPr>
          <w:rFonts w:ascii="仿宋_GB2312" w:hAnsi="Times New Roman" w:eastAsia="仿宋_GB2312"/>
          <w:sz w:val="30"/>
          <w:szCs w:val="30"/>
        </w:rPr>
      </w:pPr>
      <w:r>
        <w:rPr>
          <w:rFonts w:hint="eastAsia" w:ascii="仿宋_GB2312" w:hAnsi="Times New Roman" w:eastAsia="仿宋_GB2312"/>
          <w:sz w:val="30"/>
          <w:szCs w:val="30"/>
        </w:rPr>
        <w:t>七、一般公共预算“三公”经费支出情况表</w:t>
      </w:r>
    </w:p>
    <w:p w14:paraId="43ED0C99">
      <w:pPr>
        <w:spacing w:line="600" w:lineRule="exact"/>
        <w:rPr>
          <w:rFonts w:ascii="仿宋_GB2312" w:hAnsi="Times New Roman" w:eastAsia="仿宋_GB2312"/>
          <w:sz w:val="30"/>
          <w:szCs w:val="30"/>
        </w:rPr>
      </w:pPr>
      <w:r>
        <w:rPr>
          <w:rFonts w:hint="eastAsia" w:ascii="仿宋_GB2312" w:hAnsi="Times New Roman" w:eastAsia="仿宋_GB2312"/>
          <w:sz w:val="30"/>
          <w:szCs w:val="30"/>
        </w:rPr>
        <w:t>八、政府性基金预算支出情况表</w:t>
      </w:r>
    </w:p>
    <w:p w14:paraId="7809316E">
      <w:pPr>
        <w:spacing w:line="600" w:lineRule="exact"/>
        <w:rPr>
          <w:rFonts w:ascii="仿宋_GB2312" w:hAnsi="Times New Roman" w:eastAsia="仿宋_GB2312"/>
          <w:sz w:val="30"/>
          <w:szCs w:val="30"/>
        </w:rPr>
      </w:pPr>
      <w:r>
        <w:rPr>
          <w:rFonts w:hint="eastAsia" w:ascii="仿宋_GB2312" w:hAnsi="Times New Roman" w:eastAsia="仿宋_GB2312"/>
          <w:sz w:val="30"/>
          <w:szCs w:val="30"/>
        </w:rPr>
        <w:t>九、国有资本经营预算支出情况表</w:t>
      </w:r>
    </w:p>
    <w:p w14:paraId="13BA3FBA">
      <w:pPr>
        <w:spacing w:line="600" w:lineRule="exact"/>
        <w:rPr>
          <w:rFonts w:ascii="仿宋_GB2312" w:hAnsi="Times New Roman" w:eastAsia="仿宋_GB2312"/>
          <w:sz w:val="30"/>
          <w:szCs w:val="30"/>
        </w:rPr>
      </w:pPr>
      <w:r>
        <w:rPr>
          <w:rFonts w:hint="eastAsia" w:ascii="仿宋_GB2312" w:hAnsi="Times New Roman" w:eastAsia="仿宋_GB2312"/>
          <w:sz w:val="30"/>
          <w:szCs w:val="30"/>
        </w:rPr>
        <w:t>十、项目支出表</w:t>
      </w:r>
    </w:p>
    <w:p w14:paraId="6B2B724C">
      <w:pPr>
        <w:spacing w:line="600" w:lineRule="exact"/>
        <w:rPr>
          <w:rFonts w:ascii="仿宋_GB2312" w:hAnsi="Times New Roman" w:eastAsia="仿宋_GB2312"/>
          <w:sz w:val="30"/>
          <w:szCs w:val="30"/>
        </w:rPr>
      </w:pPr>
      <w:r>
        <w:rPr>
          <w:rFonts w:hint="eastAsia" w:ascii="仿宋_GB2312" w:hAnsi="Times New Roman" w:eastAsia="仿宋_GB2312"/>
          <w:sz w:val="30"/>
          <w:szCs w:val="30"/>
        </w:rPr>
        <w:t>十一、关于空表的说明</w:t>
      </w:r>
      <w:r>
        <w:rPr>
          <w:rFonts w:hint="eastAsia" w:ascii="仿宋_GB2312" w:hAnsi="Times New Roman" w:eastAsia="仿宋_GB2312"/>
          <w:sz w:val="30"/>
          <w:szCs w:val="30"/>
        </w:rPr>
        <w:tab/>
      </w:r>
    </w:p>
    <w:p w14:paraId="7CCCC27E">
      <w:pPr>
        <w:spacing w:line="600" w:lineRule="exact"/>
        <w:rPr>
          <w:rFonts w:ascii="仿宋_GB2312" w:hAnsi="Times New Roman" w:eastAsia="仿宋_GB2312"/>
          <w:b/>
          <w:sz w:val="30"/>
          <w:szCs w:val="30"/>
        </w:rPr>
      </w:pPr>
      <w:r>
        <w:rPr>
          <w:rFonts w:ascii="仿宋_GB2312" w:hAnsi="Times New Roman" w:eastAsia="仿宋_GB2312"/>
          <w:b/>
          <w:sz w:val="30"/>
          <w:szCs w:val="30"/>
        </w:rPr>
        <w:fldChar w:fldCharType="begin"/>
      </w:r>
      <w:r>
        <w:rPr>
          <w:rFonts w:hint="eastAsia" w:ascii="仿宋_GB2312" w:hAnsi="Times New Roman" w:eastAsia="仿宋_GB2312"/>
          <w:b/>
          <w:sz w:val="30"/>
          <w:szCs w:val="30"/>
        </w:rPr>
        <w:instrText xml:space="preserve">TOC \o "1-3" \h \z \u</w:instrText>
      </w:r>
      <w:r>
        <w:rPr>
          <w:rFonts w:ascii="仿宋_GB2312" w:hAnsi="Times New Roman" w:eastAsia="仿宋_GB2312"/>
          <w:b/>
          <w:sz w:val="30"/>
          <w:szCs w:val="30"/>
        </w:rPr>
        <w:fldChar w:fldCharType="separate"/>
      </w:r>
    </w:p>
    <w:p w14:paraId="564E69C3">
      <w:pPr>
        <w:spacing w:line="600" w:lineRule="exact"/>
        <w:jc w:val="both"/>
        <w:rPr>
          <w:rFonts w:ascii="仿宋_GB2312" w:hAnsi="Times New Roman" w:eastAsia="仿宋_GB2312"/>
          <w:sz w:val="30"/>
          <w:szCs w:val="30"/>
        </w:rPr>
      </w:pPr>
      <w:r>
        <w:rPr>
          <w:rFonts w:ascii="仿宋_GB2312" w:hAnsi="Times New Roman" w:eastAsia="仿宋_GB2312"/>
          <w:sz w:val="30"/>
          <w:szCs w:val="30"/>
        </w:rPr>
        <w:fldChar w:fldCharType="end"/>
      </w:r>
    </w:p>
    <w:p w14:paraId="193C3FC6">
      <w:pPr>
        <w:spacing w:line="600" w:lineRule="exact"/>
        <w:jc w:val="both"/>
        <w:rPr>
          <w:rFonts w:ascii="仿宋_GB2312" w:hAnsi="Times New Roman" w:eastAsia="仿宋_GB2312"/>
          <w:sz w:val="30"/>
          <w:szCs w:val="30"/>
        </w:rPr>
      </w:pPr>
    </w:p>
    <w:p w14:paraId="376751EB">
      <w:pPr>
        <w:spacing w:line="600" w:lineRule="exact"/>
        <w:jc w:val="both"/>
        <w:rPr>
          <w:rFonts w:ascii="仿宋_GB2312" w:hAnsi="Times New Roman" w:eastAsia="仿宋_GB2312"/>
          <w:sz w:val="30"/>
          <w:szCs w:val="30"/>
        </w:rPr>
      </w:pPr>
    </w:p>
    <w:p w14:paraId="11BE66B0">
      <w:pPr>
        <w:spacing w:line="600" w:lineRule="exact"/>
        <w:jc w:val="both"/>
        <w:rPr>
          <w:rFonts w:ascii="仿宋_GB2312" w:hAnsi="Times New Roman" w:eastAsia="仿宋_GB2312"/>
          <w:sz w:val="30"/>
          <w:szCs w:val="30"/>
        </w:rPr>
      </w:pPr>
    </w:p>
    <w:p w14:paraId="507617E6">
      <w:pPr>
        <w:spacing w:line="600" w:lineRule="exact"/>
        <w:jc w:val="both"/>
        <w:rPr>
          <w:rFonts w:ascii="仿宋_GB2312" w:hAnsi="Times New Roman" w:eastAsia="仿宋_GB2312"/>
          <w:sz w:val="30"/>
          <w:szCs w:val="30"/>
        </w:rPr>
      </w:pPr>
    </w:p>
    <w:p w14:paraId="5D7FA19A">
      <w:pPr>
        <w:spacing w:line="600" w:lineRule="exact"/>
        <w:jc w:val="both"/>
        <w:rPr>
          <w:rFonts w:ascii="仿宋_GB2312" w:hAnsi="Times New Roman" w:eastAsia="仿宋_GB2312"/>
          <w:sz w:val="30"/>
          <w:szCs w:val="30"/>
        </w:rPr>
      </w:pPr>
    </w:p>
    <w:p w14:paraId="046782FD">
      <w:pPr>
        <w:spacing w:line="600" w:lineRule="exact"/>
        <w:jc w:val="both"/>
        <w:rPr>
          <w:rFonts w:ascii="仿宋_GB2312" w:hAnsi="Times New Roman" w:eastAsia="仿宋_GB2312"/>
          <w:sz w:val="30"/>
          <w:szCs w:val="30"/>
        </w:rPr>
      </w:pPr>
    </w:p>
    <w:p w14:paraId="1218E8EC">
      <w:pPr>
        <w:spacing w:line="600" w:lineRule="exact"/>
        <w:jc w:val="both"/>
        <w:rPr>
          <w:rFonts w:ascii="仿宋_GB2312" w:hAnsi="Times New Roman" w:eastAsia="仿宋_GB2312"/>
          <w:sz w:val="30"/>
          <w:szCs w:val="30"/>
        </w:rPr>
      </w:pPr>
    </w:p>
    <w:p w14:paraId="60AC645F">
      <w:pPr>
        <w:spacing w:line="600" w:lineRule="exact"/>
        <w:jc w:val="both"/>
        <w:rPr>
          <w:rFonts w:ascii="仿宋_GB2312" w:hAnsi="Times New Roman" w:eastAsia="仿宋_GB2312"/>
          <w:sz w:val="30"/>
          <w:szCs w:val="30"/>
        </w:rPr>
      </w:pPr>
    </w:p>
    <w:p w14:paraId="50938B05">
      <w:pPr>
        <w:spacing w:line="600" w:lineRule="exact"/>
        <w:jc w:val="both"/>
        <w:rPr>
          <w:rFonts w:ascii="仿宋_GB2312" w:hAnsi="Times New Roman" w:eastAsia="仿宋_GB2312"/>
          <w:sz w:val="30"/>
          <w:szCs w:val="30"/>
        </w:rPr>
      </w:pPr>
    </w:p>
    <w:p w14:paraId="474917FB">
      <w:pPr>
        <w:spacing w:line="600" w:lineRule="exact"/>
        <w:jc w:val="both"/>
        <w:rPr>
          <w:rFonts w:eastAsia="黑体"/>
          <w:w w:val="95"/>
          <w:sz w:val="44"/>
          <w:szCs w:val="44"/>
        </w:rPr>
      </w:pPr>
    </w:p>
    <w:p w14:paraId="11DC865F">
      <w:pPr>
        <w:pStyle w:val="8"/>
        <w:tabs>
          <w:tab w:val="right" w:leader="dot" w:pos="8296"/>
        </w:tabs>
        <w:spacing w:line="600" w:lineRule="exact"/>
        <w:ind w:left="0"/>
        <w:rPr>
          <w:rFonts w:ascii="黑体" w:eastAsia="黑体"/>
          <w:sz w:val="30"/>
          <w:szCs w:val="30"/>
        </w:rPr>
        <w:sectPr>
          <w:headerReference r:id="rId5" w:type="default"/>
          <w:footerReference r:id="rId6" w:type="default"/>
          <w:footerReference r:id="rId7" w:type="even"/>
          <w:pgSz w:w="11907" w:h="16840"/>
          <w:pgMar w:top="2098" w:right="1474" w:bottom="1304" w:left="1588" w:header="765" w:footer="765" w:gutter="0"/>
          <w:pgNumType w:fmt="numberInDash" w:start="1"/>
          <w:cols w:space="720" w:num="1"/>
          <w:docGrid w:linePitch="326" w:charSpace="0"/>
        </w:sectPr>
      </w:pPr>
    </w:p>
    <w:p w14:paraId="124B37C4">
      <w:pPr>
        <w:pStyle w:val="2"/>
        <w:spacing w:line="600" w:lineRule="exact"/>
        <w:jc w:val="center"/>
        <w:rPr>
          <w:rFonts w:ascii="方正小标宋简体" w:hAnsi="方正小标宋简体" w:eastAsia="方正小标宋简体" w:cs="方正小标宋简体"/>
          <w:b w:val="0"/>
          <w:sz w:val="48"/>
          <w:szCs w:val="48"/>
        </w:rPr>
      </w:pPr>
      <w:bookmarkStart w:id="0" w:name="_Toc78784554"/>
      <w:r>
        <w:rPr>
          <w:rFonts w:hint="eastAsia" w:ascii="方正小标宋简体" w:hAnsi="方正小标宋简体" w:eastAsia="方正小标宋简体" w:cs="方正小标宋简体"/>
          <w:b w:val="0"/>
          <w:sz w:val="48"/>
          <w:szCs w:val="48"/>
        </w:rPr>
        <w:t>第一部分  概 况</w:t>
      </w:r>
      <w:bookmarkEnd w:id="0"/>
    </w:p>
    <w:p w14:paraId="6AA7250E">
      <w:pPr>
        <w:spacing w:line="600" w:lineRule="exact"/>
      </w:pPr>
    </w:p>
    <w:p w14:paraId="29457589">
      <w:pPr>
        <w:pStyle w:val="3"/>
        <w:spacing w:line="600" w:lineRule="exact"/>
        <w:ind w:firstLine="602" w:firstLineChars="200"/>
        <w:rPr>
          <w:rFonts w:ascii="黑体" w:hAnsi="黑体" w:eastAsia="黑体"/>
          <w:sz w:val="30"/>
          <w:szCs w:val="30"/>
        </w:rPr>
      </w:pPr>
      <w:bookmarkStart w:id="1" w:name="_Toc78784555"/>
      <w:r>
        <w:rPr>
          <w:rFonts w:hint="eastAsia" w:ascii="黑体" w:hAnsi="黑体" w:eastAsia="黑体"/>
          <w:sz w:val="30"/>
          <w:szCs w:val="30"/>
        </w:rPr>
        <w:t>一、主要职责</w:t>
      </w:r>
      <w:bookmarkEnd w:id="1"/>
    </w:p>
    <w:p w14:paraId="68BACE60">
      <w:pPr>
        <w:spacing w:line="600" w:lineRule="exact"/>
        <w:ind w:firstLine="600" w:firstLineChars="200"/>
        <w:rPr>
          <w:rFonts w:eastAsia="仿宋_GB2312"/>
          <w:sz w:val="30"/>
          <w:szCs w:val="30"/>
        </w:rPr>
      </w:pPr>
      <w:bookmarkStart w:id="2" w:name="_Toc78784556"/>
      <w:r>
        <w:rPr>
          <w:rFonts w:hint="eastAsia" w:eastAsia="仿宋_GB2312"/>
          <w:sz w:val="30"/>
          <w:szCs w:val="30"/>
        </w:rPr>
        <w:t>天津市儿童福利院是我市唯一一家收容收养孤残儿童的福利机构，为全额拨款事业单位，主要为养员提供</w:t>
      </w:r>
      <w:r>
        <w:rPr>
          <w:rFonts w:eastAsia="仿宋_GB2312"/>
          <w:sz w:val="30"/>
          <w:szCs w:val="30"/>
        </w:rPr>
        <w:t>24</w:t>
      </w:r>
      <w:r>
        <w:rPr>
          <w:rFonts w:hint="eastAsia" w:eastAsia="仿宋_GB2312"/>
          <w:sz w:val="30"/>
          <w:szCs w:val="30"/>
        </w:rPr>
        <w:t>小时的养护、医疗、救治、康复、教育等服务工作。</w:t>
      </w:r>
    </w:p>
    <w:p w14:paraId="618C2F43"/>
    <w:p w14:paraId="59FDF6E1">
      <w:pPr>
        <w:pStyle w:val="3"/>
        <w:spacing w:line="600" w:lineRule="exact"/>
        <w:ind w:firstLine="602" w:firstLineChars="200"/>
        <w:rPr>
          <w:rFonts w:ascii="黑体" w:hAnsi="黑体" w:eastAsia="黑体"/>
          <w:sz w:val="30"/>
          <w:szCs w:val="30"/>
        </w:rPr>
      </w:pPr>
      <w:r>
        <w:rPr>
          <w:rFonts w:hint="eastAsia" w:ascii="黑体" w:hAnsi="黑体" w:eastAsia="黑体"/>
          <w:sz w:val="30"/>
          <w:szCs w:val="30"/>
        </w:rPr>
        <w:t>二、机构设置</w:t>
      </w:r>
      <w:bookmarkEnd w:id="2"/>
      <w:r>
        <w:rPr>
          <w:rFonts w:hint="eastAsia" w:ascii="黑体" w:hAnsi="黑体" w:eastAsia="黑体"/>
          <w:sz w:val="30"/>
          <w:szCs w:val="30"/>
        </w:rPr>
        <w:t>情况</w:t>
      </w:r>
    </w:p>
    <w:p w14:paraId="7EF4F1E6">
      <w:pPr>
        <w:spacing w:line="600" w:lineRule="exact"/>
        <w:ind w:firstLine="600" w:firstLineChars="200"/>
        <w:rPr>
          <w:rFonts w:eastAsia="仿宋_GB2312"/>
          <w:sz w:val="30"/>
          <w:szCs w:val="30"/>
        </w:rPr>
      </w:pPr>
      <w:r>
        <w:rPr>
          <w:rFonts w:hint="eastAsia" w:eastAsia="仿宋_GB2312"/>
          <w:sz w:val="30"/>
          <w:szCs w:val="30"/>
        </w:rPr>
        <w:t>天津市儿童福利院内设</w:t>
      </w:r>
      <w:r>
        <w:rPr>
          <w:rFonts w:eastAsia="仿宋_GB2312"/>
          <w:sz w:val="30"/>
          <w:szCs w:val="30"/>
        </w:rPr>
        <w:t>13</w:t>
      </w:r>
      <w:r>
        <w:rPr>
          <w:rFonts w:hint="eastAsia" w:eastAsia="仿宋_GB2312"/>
          <w:sz w:val="30"/>
          <w:szCs w:val="30"/>
        </w:rPr>
        <w:t>个职能科室，分别为：政工科、办公室、财务科、业务科、行政科、社工科、医保综合办、医务科、家庭寄养科、生活照料科、康复教育科、护理科、感染管理科；下辖</w:t>
      </w:r>
      <w:r>
        <w:rPr>
          <w:rFonts w:eastAsia="仿宋_GB2312"/>
          <w:sz w:val="30"/>
          <w:szCs w:val="30"/>
        </w:rPr>
        <w:t>0</w:t>
      </w:r>
      <w:r>
        <w:rPr>
          <w:rFonts w:hint="eastAsia" w:eastAsia="仿宋_GB2312"/>
          <w:sz w:val="30"/>
          <w:szCs w:val="30"/>
        </w:rPr>
        <w:t>个预算单位。</w:t>
      </w:r>
    </w:p>
    <w:p w14:paraId="15F0EE6E">
      <w:pPr>
        <w:spacing w:line="600" w:lineRule="exact"/>
        <w:ind w:firstLine="600" w:firstLineChars="200"/>
        <w:rPr>
          <w:rFonts w:eastAsia="仿宋_GB2312"/>
          <w:sz w:val="30"/>
          <w:szCs w:val="30"/>
        </w:rPr>
      </w:pPr>
      <w:r>
        <w:rPr>
          <w:rFonts w:hint="eastAsia" w:eastAsia="仿宋_GB2312"/>
          <w:sz w:val="30"/>
          <w:szCs w:val="30"/>
        </w:rPr>
        <w:t>纳入天津市儿童福利院</w:t>
      </w:r>
      <w:r>
        <w:rPr>
          <w:rFonts w:eastAsia="仿宋_GB2312"/>
          <w:sz w:val="30"/>
          <w:szCs w:val="30"/>
        </w:rPr>
        <w:t>202</w:t>
      </w:r>
      <w:r>
        <w:rPr>
          <w:rFonts w:hint="eastAsia" w:eastAsia="仿宋_GB2312"/>
          <w:sz w:val="30"/>
          <w:szCs w:val="30"/>
        </w:rPr>
        <w:t>5年部门预算编制范围的预算单位包括：</w:t>
      </w:r>
    </w:p>
    <w:p w14:paraId="56F7BEC3">
      <w:pPr>
        <w:spacing w:line="600" w:lineRule="exact"/>
        <w:ind w:firstLine="600" w:firstLineChars="200"/>
        <w:rPr>
          <w:rFonts w:eastAsia="仿宋_GB2312"/>
          <w:sz w:val="30"/>
          <w:szCs w:val="30"/>
        </w:rPr>
      </w:pPr>
      <w:r>
        <w:rPr>
          <w:rFonts w:eastAsia="仿宋_GB2312"/>
          <w:sz w:val="30"/>
          <w:szCs w:val="30"/>
        </w:rPr>
        <w:t>1</w:t>
      </w:r>
      <w:r>
        <w:rPr>
          <w:rFonts w:hint="eastAsia" w:eastAsia="仿宋_GB2312"/>
          <w:sz w:val="30"/>
          <w:szCs w:val="30"/>
        </w:rPr>
        <w:t>、天津市儿童福利院</w:t>
      </w:r>
    </w:p>
    <w:p w14:paraId="795E1FA5">
      <w:pPr>
        <w:spacing w:line="600" w:lineRule="exact"/>
        <w:jc w:val="both"/>
        <w:rPr>
          <w:rFonts w:eastAsia="黑体"/>
          <w:w w:val="95"/>
          <w:sz w:val="44"/>
          <w:szCs w:val="44"/>
        </w:rPr>
      </w:pPr>
    </w:p>
    <w:p w14:paraId="2AF0F0DB">
      <w:pPr>
        <w:spacing w:line="600" w:lineRule="exact"/>
        <w:jc w:val="both"/>
        <w:rPr>
          <w:rFonts w:eastAsia="黑体"/>
          <w:w w:val="95"/>
          <w:sz w:val="44"/>
          <w:szCs w:val="44"/>
        </w:rPr>
      </w:pPr>
    </w:p>
    <w:p w14:paraId="7854DB65">
      <w:pPr>
        <w:pStyle w:val="2"/>
        <w:spacing w:line="600" w:lineRule="exact"/>
        <w:jc w:val="center"/>
        <w:rPr>
          <w:rFonts w:ascii="方正小标宋简体" w:hAnsi="方正小标宋简体" w:eastAsia="方正小标宋简体" w:cs="方正小标宋简体"/>
          <w:b w:val="0"/>
          <w:sz w:val="48"/>
          <w:szCs w:val="48"/>
        </w:rPr>
      </w:pPr>
      <w:bookmarkStart w:id="3" w:name="_Toc78784570"/>
      <w:r>
        <w:rPr>
          <w:rFonts w:ascii="方正小标宋简体" w:hAnsi="方正小标宋简体" w:eastAsia="方正小标宋简体" w:cs="方正小标宋简体"/>
          <w:b w:val="0"/>
          <w:sz w:val="48"/>
          <w:szCs w:val="48"/>
        </w:rPr>
        <w:t>第</w:t>
      </w:r>
      <w:r>
        <w:rPr>
          <w:rFonts w:hint="eastAsia" w:ascii="方正小标宋简体" w:hAnsi="方正小标宋简体" w:eastAsia="方正小标宋简体" w:cs="方正小标宋简体"/>
          <w:b w:val="0"/>
          <w:sz w:val="48"/>
          <w:szCs w:val="48"/>
        </w:rPr>
        <w:t>二</w:t>
      </w:r>
      <w:r>
        <w:rPr>
          <w:rFonts w:ascii="方正小标宋简体" w:hAnsi="方正小标宋简体" w:eastAsia="方正小标宋简体" w:cs="方正小标宋简体"/>
          <w:b w:val="0"/>
          <w:sz w:val="48"/>
          <w:szCs w:val="48"/>
        </w:rPr>
        <w:t xml:space="preserve">部分  </w:t>
      </w:r>
      <w:r>
        <w:rPr>
          <w:rFonts w:hint="eastAsia" w:ascii="方正小标宋简体" w:hAnsi="方正小标宋简体" w:eastAsia="方正小标宋简体" w:cs="方正小标宋简体"/>
          <w:b w:val="0"/>
          <w:spacing w:val="-20"/>
          <w:sz w:val="48"/>
          <w:szCs w:val="48"/>
        </w:rPr>
        <w:t>2025</w:t>
      </w:r>
      <w:r>
        <w:rPr>
          <w:rFonts w:ascii="方正小标宋简体" w:hAnsi="方正小标宋简体" w:eastAsia="方正小标宋简体" w:cs="方正小标宋简体"/>
          <w:b w:val="0"/>
          <w:spacing w:val="-20"/>
          <w:sz w:val="48"/>
          <w:szCs w:val="48"/>
        </w:rPr>
        <w:t>年部门</w:t>
      </w:r>
      <w:r>
        <w:rPr>
          <w:rFonts w:hint="eastAsia" w:ascii="方正小标宋简体" w:hAnsi="方正小标宋简体" w:eastAsia="方正小标宋简体" w:cs="方正小标宋简体"/>
          <w:b w:val="0"/>
          <w:spacing w:val="-20"/>
          <w:sz w:val="48"/>
          <w:szCs w:val="48"/>
        </w:rPr>
        <w:t>预算情况</w:t>
      </w:r>
      <w:r>
        <w:rPr>
          <w:rFonts w:ascii="方正小标宋简体" w:hAnsi="方正小标宋简体" w:eastAsia="方正小标宋简体" w:cs="方正小标宋简体"/>
          <w:b w:val="0"/>
          <w:spacing w:val="-20"/>
          <w:sz w:val="48"/>
          <w:szCs w:val="48"/>
        </w:rPr>
        <w:t>说明</w:t>
      </w:r>
      <w:bookmarkEnd w:id="3"/>
    </w:p>
    <w:p w14:paraId="6A71A9B9">
      <w:pPr>
        <w:spacing w:line="600" w:lineRule="exact"/>
        <w:ind w:firstLine="600" w:firstLineChars="200"/>
        <w:rPr>
          <w:rFonts w:ascii="黑体" w:eastAsia="黑体"/>
          <w:sz w:val="30"/>
          <w:szCs w:val="30"/>
        </w:rPr>
      </w:pPr>
    </w:p>
    <w:p w14:paraId="25891E1D">
      <w:pPr>
        <w:pStyle w:val="3"/>
        <w:spacing w:line="600" w:lineRule="exact"/>
        <w:ind w:firstLine="600" w:firstLineChars="200"/>
        <w:rPr>
          <w:rFonts w:ascii="黑体" w:hAnsi="黑体" w:eastAsia="黑体"/>
          <w:b w:val="0"/>
          <w:sz w:val="30"/>
          <w:szCs w:val="30"/>
        </w:rPr>
      </w:pPr>
      <w:bookmarkStart w:id="4" w:name="_Toc78784571"/>
      <w:r>
        <w:rPr>
          <w:rFonts w:hint="eastAsia" w:ascii="黑体" w:hAnsi="黑体" w:eastAsia="黑体"/>
          <w:b w:val="0"/>
          <w:sz w:val="30"/>
          <w:szCs w:val="30"/>
        </w:rPr>
        <w:t>一、关于收支总体情况</w:t>
      </w:r>
      <w:bookmarkEnd w:id="4"/>
      <w:r>
        <w:rPr>
          <w:rFonts w:hint="eastAsia" w:ascii="黑体" w:hAnsi="黑体" w:eastAsia="黑体"/>
          <w:b w:val="0"/>
          <w:sz w:val="30"/>
          <w:szCs w:val="30"/>
        </w:rPr>
        <w:t>表的说明</w:t>
      </w:r>
    </w:p>
    <w:p w14:paraId="1854F456">
      <w:pPr>
        <w:tabs>
          <w:tab w:val="left" w:pos="5103"/>
        </w:tabs>
        <w:spacing w:line="600" w:lineRule="exact"/>
        <w:ind w:firstLine="600" w:firstLineChars="200"/>
        <w:jc w:val="both"/>
        <w:rPr>
          <w:rFonts w:eastAsia="仿宋_GB2312"/>
          <w:sz w:val="30"/>
          <w:szCs w:val="30"/>
        </w:rPr>
      </w:pPr>
      <w:r>
        <w:rPr>
          <w:rFonts w:hint="eastAsia" w:eastAsia="仿宋_GB2312"/>
          <w:sz w:val="30"/>
          <w:szCs w:val="30"/>
        </w:rPr>
        <w:t>按照综合预算的原则，天津市儿童福利院所有收入和支出均纳入部门预算管理。收入包括：一般公共预算拨款收入4118.4</w:t>
      </w:r>
      <w:r>
        <w:rPr>
          <w:rFonts w:eastAsia="仿宋_GB2312"/>
          <w:sz w:val="30"/>
          <w:szCs w:val="30"/>
        </w:rPr>
        <w:t>万元、</w:t>
      </w:r>
      <w:r>
        <w:rPr>
          <w:rFonts w:hint="eastAsia" w:eastAsia="仿宋_GB2312"/>
          <w:sz w:val="30"/>
          <w:szCs w:val="30"/>
        </w:rPr>
        <w:t>政府性基金预算拨款收入563</w:t>
      </w:r>
      <w:r>
        <w:rPr>
          <w:rFonts w:eastAsia="仿宋_GB2312"/>
          <w:sz w:val="30"/>
          <w:szCs w:val="30"/>
        </w:rPr>
        <w:t>万元、</w:t>
      </w:r>
      <w:r>
        <w:rPr>
          <w:rFonts w:hint="eastAsia" w:eastAsia="仿宋_GB2312"/>
          <w:sz w:val="30"/>
          <w:szCs w:val="30"/>
        </w:rPr>
        <w:t>国有资本经营预算拨款收入0</w:t>
      </w:r>
      <w:r>
        <w:rPr>
          <w:rFonts w:eastAsia="仿宋_GB2312"/>
          <w:sz w:val="30"/>
          <w:szCs w:val="30"/>
        </w:rPr>
        <w:t>万元</w:t>
      </w:r>
      <w:r>
        <w:rPr>
          <w:rFonts w:hint="eastAsia" w:eastAsia="仿宋_GB2312"/>
          <w:sz w:val="30"/>
          <w:szCs w:val="30"/>
        </w:rPr>
        <w:t>、财政专户管理资金收入0</w:t>
      </w:r>
      <w:r>
        <w:rPr>
          <w:rFonts w:eastAsia="仿宋_GB2312"/>
          <w:sz w:val="30"/>
          <w:szCs w:val="30"/>
        </w:rPr>
        <w:t>万元</w:t>
      </w:r>
      <w:r>
        <w:rPr>
          <w:rFonts w:hint="eastAsia" w:eastAsia="仿宋_GB2312"/>
          <w:sz w:val="30"/>
          <w:szCs w:val="30"/>
        </w:rPr>
        <w:t>、事业收入985.4</w:t>
      </w:r>
      <w:r>
        <w:rPr>
          <w:rFonts w:eastAsia="仿宋_GB2312"/>
          <w:sz w:val="30"/>
          <w:szCs w:val="30"/>
        </w:rPr>
        <w:t>万元、</w:t>
      </w:r>
      <w:r>
        <w:rPr>
          <w:rFonts w:hint="eastAsia" w:eastAsia="仿宋_GB2312"/>
          <w:sz w:val="30"/>
          <w:szCs w:val="30"/>
        </w:rPr>
        <w:t>事业单位经营收入0</w:t>
      </w:r>
      <w:r>
        <w:rPr>
          <w:rFonts w:eastAsia="仿宋_GB2312"/>
          <w:sz w:val="30"/>
          <w:szCs w:val="30"/>
        </w:rPr>
        <w:t>万元、</w:t>
      </w:r>
      <w:r>
        <w:rPr>
          <w:rFonts w:hint="eastAsia" w:eastAsia="仿宋_GB2312"/>
          <w:sz w:val="30"/>
          <w:szCs w:val="30"/>
        </w:rPr>
        <w:t>上级补助收入0</w:t>
      </w:r>
      <w:r>
        <w:rPr>
          <w:rFonts w:eastAsia="仿宋_GB2312"/>
          <w:sz w:val="30"/>
          <w:szCs w:val="30"/>
        </w:rPr>
        <w:t>万元、</w:t>
      </w:r>
      <w:r>
        <w:rPr>
          <w:rFonts w:hint="eastAsia" w:eastAsia="仿宋_GB2312"/>
          <w:sz w:val="30"/>
          <w:szCs w:val="30"/>
        </w:rPr>
        <w:t>附属单位上缴收入0</w:t>
      </w:r>
      <w:r>
        <w:rPr>
          <w:rFonts w:eastAsia="仿宋_GB2312"/>
          <w:sz w:val="30"/>
          <w:szCs w:val="30"/>
        </w:rPr>
        <w:t>万元</w:t>
      </w:r>
      <w:r>
        <w:rPr>
          <w:rFonts w:hint="eastAsia" w:eastAsia="仿宋_GB2312"/>
          <w:sz w:val="30"/>
          <w:szCs w:val="30"/>
        </w:rPr>
        <w:t>、其他收入320.6</w:t>
      </w:r>
      <w:r>
        <w:rPr>
          <w:rFonts w:eastAsia="仿宋_GB2312"/>
          <w:sz w:val="30"/>
          <w:szCs w:val="30"/>
        </w:rPr>
        <w:t>万元</w:t>
      </w:r>
      <w:r>
        <w:rPr>
          <w:rFonts w:hint="eastAsia" w:eastAsia="仿宋_GB2312"/>
          <w:sz w:val="30"/>
          <w:szCs w:val="30"/>
        </w:rPr>
        <w:t>、</w:t>
      </w:r>
      <w:r>
        <w:rPr>
          <w:rFonts w:eastAsia="仿宋_GB2312"/>
          <w:sz w:val="30"/>
          <w:szCs w:val="30"/>
        </w:rPr>
        <w:t>上年结转结余</w:t>
      </w:r>
      <w:r>
        <w:rPr>
          <w:rFonts w:hint="eastAsia" w:eastAsia="仿宋_GB2312"/>
          <w:sz w:val="30"/>
          <w:szCs w:val="30"/>
        </w:rPr>
        <w:t>1818.1</w:t>
      </w:r>
      <w:r>
        <w:rPr>
          <w:rFonts w:eastAsia="仿宋_GB2312"/>
          <w:sz w:val="30"/>
          <w:szCs w:val="30"/>
        </w:rPr>
        <w:t>万元</w:t>
      </w:r>
      <w:r>
        <w:rPr>
          <w:rFonts w:hint="eastAsia" w:eastAsia="仿宋_GB2312"/>
          <w:sz w:val="30"/>
          <w:szCs w:val="30"/>
        </w:rPr>
        <w:t>；支出包括：</w:t>
      </w:r>
      <w:r>
        <w:rPr>
          <w:rFonts w:hint="eastAsia" w:ascii="仿宋_GB2312" w:eastAsia="仿宋_GB2312"/>
          <w:sz w:val="30"/>
          <w:szCs w:val="30"/>
        </w:rPr>
        <w:t>社会保障和就业支出</w:t>
      </w:r>
      <w:r>
        <w:rPr>
          <w:rFonts w:hint="eastAsia" w:eastAsia="仿宋_GB2312"/>
          <w:sz w:val="30"/>
          <w:szCs w:val="30"/>
        </w:rPr>
        <w:t>6238</w:t>
      </w:r>
      <w:r>
        <w:rPr>
          <w:rFonts w:hint="eastAsia" w:ascii="仿宋_GB2312" w:eastAsia="仿宋_GB2312"/>
          <w:sz w:val="30"/>
          <w:szCs w:val="30"/>
        </w:rPr>
        <w:t>万元、卫生健康支出</w:t>
      </w:r>
      <w:r>
        <w:rPr>
          <w:rFonts w:hint="eastAsia" w:eastAsia="仿宋_GB2312"/>
          <w:sz w:val="30"/>
          <w:szCs w:val="30"/>
        </w:rPr>
        <w:t>180.1</w:t>
      </w:r>
      <w:r>
        <w:rPr>
          <w:rFonts w:hint="eastAsia" w:ascii="仿宋_GB2312" w:eastAsia="仿宋_GB2312"/>
          <w:sz w:val="30"/>
          <w:szCs w:val="30"/>
        </w:rPr>
        <w:t>万元、其他支出</w:t>
      </w:r>
      <w:r>
        <w:rPr>
          <w:rFonts w:hint="eastAsia" w:eastAsia="仿宋_GB2312"/>
          <w:sz w:val="30"/>
          <w:szCs w:val="30"/>
        </w:rPr>
        <w:t>606.4</w:t>
      </w:r>
      <w:r>
        <w:rPr>
          <w:rFonts w:hint="eastAsia" w:ascii="仿宋_GB2312" w:eastAsia="仿宋_GB2312"/>
          <w:sz w:val="30"/>
          <w:szCs w:val="30"/>
        </w:rPr>
        <w:t>万元、债务付息支出</w:t>
      </w:r>
      <w:r>
        <w:rPr>
          <w:rFonts w:hint="eastAsia" w:eastAsia="仿宋_GB2312"/>
          <w:sz w:val="30"/>
          <w:szCs w:val="30"/>
        </w:rPr>
        <w:t>6.6</w:t>
      </w:r>
      <w:r>
        <w:rPr>
          <w:rFonts w:hint="eastAsia" w:ascii="仿宋_GB2312" w:eastAsia="仿宋_GB2312"/>
          <w:sz w:val="30"/>
          <w:szCs w:val="30"/>
        </w:rPr>
        <w:t>万元，年终结转结余</w:t>
      </w:r>
      <w:r>
        <w:rPr>
          <w:rFonts w:hint="eastAsia" w:eastAsia="仿宋_GB2312"/>
          <w:sz w:val="30"/>
          <w:szCs w:val="30"/>
        </w:rPr>
        <w:t>774.4</w:t>
      </w:r>
      <w:r>
        <w:rPr>
          <w:rFonts w:hint="eastAsia" w:ascii="仿宋_GB2312" w:eastAsia="仿宋_GB2312"/>
          <w:sz w:val="30"/>
          <w:szCs w:val="30"/>
        </w:rPr>
        <w:t>万元。天津市儿童福利院</w:t>
      </w:r>
      <w:r>
        <w:rPr>
          <w:rFonts w:hint="eastAsia" w:eastAsia="仿宋_GB2312"/>
          <w:sz w:val="30"/>
          <w:szCs w:val="30"/>
        </w:rPr>
        <w:t>2025</w:t>
      </w:r>
      <w:r>
        <w:rPr>
          <w:rFonts w:hint="eastAsia" w:ascii="仿宋_GB2312" w:eastAsia="仿宋_GB2312"/>
          <w:sz w:val="30"/>
          <w:szCs w:val="30"/>
        </w:rPr>
        <w:t>年收支总预算</w:t>
      </w:r>
      <w:r>
        <w:rPr>
          <w:rFonts w:hint="eastAsia" w:eastAsia="仿宋_GB2312"/>
          <w:sz w:val="30"/>
          <w:szCs w:val="30"/>
        </w:rPr>
        <w:t>7805.5</w:t>
      </w:r>
      <w:r>
        <w:rPr>
          <w:rFonts w:hint="eastAsia" w:ascii="仿宋_GB2312" w:eastAsia="仿宋_GB2312"/>
          <w:sz w:val="30"/>
          <w:szCs w:val="30"/>
        </w:rPr>
        <w:t>万元。</w:t>
      </w:r>
    </w:p>
    <w:p w14:paraId="0E2E4AC2">
      <w:pPr>
        <w:pStyle w:val="3"/>
        <w:spacing w:line="600" w:lineRule="exact"/>
        <w:ind w:firstLine="600" w:firstLineChars="200"/>
        <w:rPr>
          <w:rFonts w:ascii="黑体" w:hAnsi="黑体" w:eastAsia="黑体" w:cs="仿宋_GB2312"/>
          <w:b w:val="0"/>
          <w:sz w:val="30"/>
          <w:szCs w:val="30"/>
        </w:rPr>
      </w:pPr>
      <w:bookmarkStart w:id="5" w:name="_Toc78784572"/>
      <w:r>
        <w:rPr>
          <w:rFonts w:hint="eastAsia" w:ascii="黑体" w:hAnsi="黑体" w:eastAsia="黑体" w:cs="仿宋_GB2312"/>
          <w:b w:val="0"/>
          <w:sz w:val="30"/>
          <w:szCs w:val="30"/>
        </w:rPr>
        <w:t>二、关于收入总体情况</w:t>
      </w:r>
      <w:bookmarkEnd w:id="5"/>
      <w:r>
        <w:rPr>
          <w:rFonts w:hint="eastAsia" w:ascii="黑体" w:hAnsi="黑体" w:eastAsia="黑体" w:cs="仿宋_GB2312"/>
          <w:b w:val="0"/>
          <w:sz w:val="30"/>
          <w:szCs w:val="30"/>
        </w:rPr>
        <w:t>表的说明</w:t>
      </w:r>
    </w:p>
    <w:p w14:paraId="20F69AD8">
      <w:pPr>
        <w:spacing w:line="600" w:lineRule="exact"/>
        <w:ind w:firstLine="600" w:firstLineChars="200"/>
        <w:jc w:val="both"/>
        <w:rPr>
          <w:rFonts w:eastAsia="仿宋_GB2312"/>
          <w:sz w:val="30"/>
          <w:szCs w:val="30"/>
          <w:highlight w:val="none"/>
        </w:rPr>
      </w:pPr>
      <w:r>
        <w:rPr>
          <w:rFonts w:eastAsia="仿宋_GB2312"/>
          <w:sz w:val="30"/>
          <w:szCs w:val="30"/>
        </w:rPr>
        <w:t>天津市儿童福利院</w:t>
      </w:r>
      <w:r>
        <w:rPr>
          <w:rFonts w:hint="eastAsia" w:eastAsia="仿宋_GB2312"/>
          <w:sz w:val="30"/>
          <w:szCs w:val="30"/>
        </w:rPr>
        <w:t>2025</w:t>
      </w:r>
      <w:r>
        <w:rPr>
          <w:rFonts w:eastAsia="仿宋_GB2312"/>
          <w:sz w:val="30"/>
          <w:szCs w:val="30"/>
        </w:rPr>
        <w:t>年</w:t>
      </w:r>
      <w:r>
        <w:rPr>
          <w:rFonts w:hint="eastAsia" w:eastAsia="仿宋_GB2312"/>
          <w:sz w:val="30"/>
          <w:szCs w:val="30"/>
        </w:rPr>
        <w:t>部门预算</w:t>
      </w:r>
      <w:r>
        <w:rPr>
          <w:rFonts w:eastAsia="仿宋_GB2312"/>
          <w:sz w:val="30"/>
          <w:szCs w:val="30"/>
        </w:rPr>
        <w:t>收入</w:t>
      </w:r>
      <w:r>
        <w:rPr>
          <w:rFonts w:hint="eastAsia" w:eastAsia="仿宋_GB2312"/>
          <w:sz w:val="30"/>
          <w:szCs w:val="30"/>
        </w:rPr>
        <w:t>7805.5</w:t>
      </w:r>
      <w:r>
        <w:rPr>
          <w:rFonts w:eastAsia="仿宋_GB2312"/>
          <w:sz w:val="30"/>
          <w:szCs w:val="30"/>
        </w:rPr>
        <w:t>万元，与</w:t>
      </w:r>
      <w:r>
        <w:rPr>
          <w:rFonts w:hint="eastAsia" w:eastAsia="仿宋_GB2312"/>
          <w:sz w:val="30"/>
          <w:szCs w:val="30"/>
        </w:rPr>
        <w:t>2024</w:t>
      </w:r>
      <w:r>
        <w:rPr>
          <w:rFonts w:eastAsia="仿宋_GB2312"/>
          <w:sz w:val="30"/>
          <w:szCs w:val="30"/>
        </w:rPr>
        <w:t>年</w:t>
      </w:r>
      <w:r>
        <w:rPr>
          <w:rFonts w:hint="eastAsia" w:eastAsia="仿宋_GB2312"/>
          <w:sz w:val="30"/>
          <w:szCs w:val="30"/>
        </w:rPr>
        <w:t>预</w:t>
      </w:r>
      <w:r>
        <w:rPr>
          <w:rFonts w:eastAsia="仿宋_GB2312"/>
          <w:sz w:val="30"/>
          <w:szCs w:val="30"/>
        </w:rPr>
        <w:t>算相比减少</w:t>
      </w:r>
      <w:r>
        <w:rPr>
          <w:rFonts w:hint="eastAsia" w:eastAsia="仿宋_GB2312"/>
          <w:sz w:val="30"/>
          <w:szCs w:val="30"/>
        </w:rPr>
        <w:t>1017.4</w:t>
      </w:r>
      <w:r>
        <w:rPr>
          <w:rFonts w:eastAsia="仿宋_GB2312"/>
          <w:sz w:val="30"/>
          <w:szCs w:val="30"/>
        </w:rPr>
        <w:t>万元，</w:t>
      </w:r>
      <w:r>
        <w:rPr>
          <w:rFonts w:hint="eastAsia" w:eastAsia="仿宋_GB2312"/>
          <w:sz w:val="30"/>
          <w:szCs w:val="30"/>
        </w:rPr>
        <w:t>主要原因是一般公共预算拨款收入增加52.5万元，具体原因是</w:t>
      </w:r>
      <w:r>
        <w:rPr>
          <w:rFonts w:hint="eastAsia" w:ascii="Times New Roman" w:hAnsi="Times New Roman" w:eastAsia="仿宋_GB2312"/>
          <w:sz w:val="30"/>
          <w:szCs w:val="30"/>
        </w:rPr>
        <w:t>根据人员增减变化，按照规定标准合理测算的人员经费有所增长；</w:t>
      </w:r>
      <w:r>
        <w:rPr>
          <w:rFonts w:eastAsia="仿宋_GB2312"/>
          <w:sz w:val="30"/>
          <w:szCs w:val="30"/>
        </w:rPr>
        <w:t>政府性基金预算收入减少</w:t>
      </w:r>
      <w:r>
        <w:rPr>
          <w:rFonts w:hint="eastAsia" w:eastAsia="仿宋_GB2312"/>
          <w:sz w:val="30"/>
          <w:szCs w:val="30"/>
        </w:rPr>
        <w:t>92万元，具体原因是</w:t>
      </w:r>
      <w:r>
        <w:rPr>
          <w:rFonts w:ascii="Times New Roman" w:hAnsi="Times New Roman" w:eastAsia="仿宋_GB2312"/>
          <w:kern w:val="2"/>
          <w:sz w:val="30"/>
          <w:szCs w:val="30"/>
        </w:rPr>
        <w:t>结合本单位事业</w:t>
      </w:r>
      <w:r>
        <w:rPr>
          <w:rFonts w:hint="eastAsia" w:ascii="Times New Roman" w:hAnsi="Times New Roman" w:eastAsia="仿宋_GB2312"/>
          <w:kern w:val="2"/>
          <w:sz w:val="30"/>
          <w:szCs w:val="30"/>
        </w:rPr>
        <w:t>发展</w:t>
      </w:r>
      <w:r>
        <w:rPr>
          <w:rFonts w:ascii="Times New Roman" w:hAnsi="Times New Roman" w:eastAsia="仿宋_GB2312"/>
          <w:kern w:val="2"/>
          <w:sz w:val="30"/>
          <w:szCs w:val="30"/>
        </w:rPr>
        <w:t>需求安排的福彩公益金项目减少；</w:t>
      </w:r>
      <w:r>
        <w:rPr>
          <w:rFonts w:hint="eastAsia" w:eastAsia="仿宋_GB2312"/>
          <w:sz w:val="30"/>
          <w:szCs w:val="30"/>
        </w:rPr>
        <w:t>事业收入减少344.6万元，具体原因是根据2024门诊、住院收入医保结算情况预估2025年事业收入预计会减少；其他收入减少74.4万元，主要是捐赠收入减少；上年结转结余减少558.</w:t>
      </w:r>
      <w:bookmarkStart w:id="14" w:name="_GoBack"/>
      <w:r>
        <w:rPr>
          <w:rFonts w:hint="eastAsia" w:eastAsia="仿宋_GB2312"/>
          <w:sz w:val="30"/>
          <w:szCs w:val="30"/>
          <w:highlight w:val="none"/>
        </w:rPr>
        <w:t>9万元，具体原因是按照项目进度，项目已执行完成，导致2025年预算中的上年结转结余与2024年预算相比有所减少。</w:t>
      </w:r>
      <w:r>
        <w:rPr>
          <w:rFonts w:eastAsia="仿宋_GB2312"/>
          <w:sz w:val="30"/>
          <w:szCs w:val="30"/>
          <w:highlight w:val="none"/>
        </w:rPr>
        <w:t>其中：</w:t>
      </w:r>
      <w:r>
        <w:rPr>
          <w:rFonts w:hint="eastAsia" w:eastAsia="仿宋_GB2312"/>
          <w:sz w:val="30"/>
          <w:szCs w:val="30"/>
          <w:highlight w:val="none"/>
        </w:rPr>
        <w:t>上年结转结余1818.1</w:t>
      </w:r>
      <w:r>
        <w:rPr>
          <w:rFonts w:eastAsia="仿宋_GB2312"/>
          <w:sz w:val="30"/>
          <w:szCs w:val="30"/>
          <w:highlight w:val="none"/>
        </w:rPr>
        <w:t>万元</w:t>
      </w:r>
      <w:r>
        <w:rPr>
          <w:rFonts w:hint="eastAsia" w:eastAsia="仿宋_GB2312"/>
          <w:sz w:val="30"/>
          <w:szCs w:val="30"/>
          <w:highlight w:val="none"/>
        </w:rPr>
        <w:t>，占23.3</w:t>
      </w:r>
      <w:r>
        <w:rPr>
          <w:rFonts w:eastAsia="仿宋_GB2312"/>
          <w:sz w:val="30"/>
          <w:szCs w:val="30"/>
          <w:highlight w:val="none"/>
        </w:rPr>
        <w:t>%；一般公共预算</w:t>
      </w:r>
      <w:r>
        <w:rPr>
          <w:rFonts w:hint="eastAsia" w:eastAsia="仿宋_GB2312"/>
          <w:sz w:val="30"/>
          <w:szCs w:val="30"/>
          <w:highlight w:val="none"/>
        </w:rPr>
        <w:t>4118.4</w:t>
      </w:r>
      <w:r>
        <w:rPr>
          <w:rFonts w:eastAsia="仿宋_GB2312"/>
          <w:sz w:val="30"/>
          <w:szCs w:val="30"/>
          <w:highlight w:val="none"/>
        </w:rPr>
        <w:t>万元，占</w:t>
      </w:r>
      <w:r>
        <w:rPr>
          <w:rFonts w:hint="eastAsia" w:eastAsia="仿宋_GB2312"/>
          <w:sz w:val="30"/>
          <w:szCs w:val="30"/>
          <w:highlight w:val="none"/>
        </w:rPr>
        <w:t>52.8</w:t>
      </w:r>
      <w:r>
        <w:rPr>
          <w:rFonts w:eastAsia="仿宋_GB2312"/>
          <w:sz w:val="30"/>
          <w:szCs w:val="30"/>
          <w:highlight w:val="none"/>
        </w:rPr>
        <w:t>%；政府性基金预算</w:t>
      </w:r>
      <w:r>
        <w:rPr>
          <w:rFonts w:hint="eastAsia" w:eastAsia="仿宋_GB2312"/>
          <w:sz w:val="30"/>
          <w:szCs w:val="30"/>
          <w:highlight w:val="none"/>
        </w:rPr>
        <w:t>563</w:t>
      </w:r>
      <w:r>
        <w:rPr>
          <w:rFonts w:eastAsia="仿宋_GB2312"/>
          <w:sz w:val="30"/>
          <w:szCs w:val="30"/>
          <w:highlight w:val="none"/>
        </w:rPr>
        <w:t>万元，占</w:t>
      </w:r>
      <w:r>
        <w:rPr>
          <w:rFonts w:hint="eastAsia" w:eastAsia="仿宋_GB2312"/>
          <w:sz w:val="30"/>
          <w:szCs w:val="30"/>
          <w:highlight w:val="none"/>
        </w:rPr>
        <w:t>7.2</w:t>
      </w:r>
      <w:r>
        <w:rPr>
          <w:rFonts w:eastAsia="仿宋_GB2312"/>
          <w:sz w:val="30"/>
          <w:szCs w:val="30"/>
          <w:highlight w:val="none"/>
        </w:rPr>
        <w:t>%；国有资本经营预算</w:t>
      </w:r>
      <w:r>
        <w:rPr>
          <w:rFonts w:hint="eastAsia" w:eastAsia="仿宋_GB2312"/>
          <w:sz w:val="30"/>
          <w:szCs w:val="30"/>
          <w:highlight w:val="none"/>
        </w:rPr>
        <w:t>0</w:t>
      </w:r>
      <w:r>
        <w:rPr>
          <w:rFonts w:eastAsia="仿宋_GB2312"/>
          <w:sz w:val="30"/>
          <w:szCs w:val="30"/>
          <w:highlight w:val="none"/>
        </w:rPr>
        <w:t>万元，占</w:t>
      </w:r>
      <w:r>
        <w:rPr>
          <w:rFonts w:hint="eastAsia" w:eastAsia="仿宋_GB2312"/>
          <w:sz w:val="30"/>
          <w:szCs w:val="30"/>
          <w:highlight w:val="none"/>
        </w:rPr>
        <w:t>0</w:t>
      </w:r>
      <w:r>
        <w:rPr>
          <w:rFonts w:eastAsia="仿宋_GB2312"/>
          <w:sz w:val="30"/>
          <w:szCs w:val="30"/>
          <w:highlight w:val="none"/>
        </w:rPr>
        <w:t>%；</w:t>
      </w:r>
      <w:r>
        <w:rPr>
          <w:rFonts w:hint="eastAsia" w:eastAsia="仿宋_GB2312"/>
          <w:sz w:val="30"/>
          <w:szCs w:val="30"/>
          <w:highlight w:val="none"/>
        </w:rPr>
        <w:t>财政专户管理资金0</w:t>
      </w:r>
      <w:r>
        <w:rPr>
          <w:rFonts w:eastAsia="仿宋_GB2312"/>
          <w:sz w:val="30"/>
          <w:szCs w:val="30"/>
          <w:highlight w:val="none"/>
        </w:rPr>
        <w:t>万元，占</w:t>
      </w:r>
      <w:r>
        <w:rPr>
          <w:rFonts w:hint="eastAsia" w:eastAsia="仿宋_GB2312"/>
          <w:sz w:val="30"/>
          <w:szCs w:val="30"/>
          <w:highlight w:val="none"/>
        </w:rPr>
        <w:t>0</w:t>
      </w:r>
      <w:r>
        <w:rPr>
          <w:rFonts w:eastAsia="仿宋_GB2312"/>
          <w:sz w:val="30"/>
          <w:szCs w:val="30"/>
          <w:highlight w:val="none"/>
        </w:rPr>
        <w:t>%；事业收入</w:t>
      </w:r>
      <w:r>
        <w:rPr>
          <w:rFonts w:hint="eastAsia" w:eastAsia="仿宋_GB2312"/>
          <w:sz w:val="30"/>
          <w:szCs w:val="30"/>
          <w:highlight w:val="none"/>
        </w:rPr>
        <w:t>985.4</w:t>
      </w:r>
      <w:r>
        <w:rPr>
          <w:rFonts w:eastAsia="仿宋_GB2312"/>
          <w:sz w:val="30"/>
          <w:szCs w:val="30"/>
          <w:highlight w:val="none"/>
        </w:rPr>
        <w:t>万元，占</w:t>
      </w:r>
      <w:r>
        <w:rPr>
          <w:rFonts w:hint="eastAsia" w:eastAsia="仿宋_GB2312"/>
          <w:sz w:val="30"/>
          <w:szCs w:val="30"/>
          <w:highlight w:val="none"/>
        </w:rPr>
        <w:t>12.6</w:t>
      </w:r>
      <w:r>
        <w:rPr>
          <w:rFonts w:eastAsia="仿宋_GB2312"/>
          <w:sz w:val="30"/>
          <w:szCs w:val="30"/>
          <w:highlight w:val="none"/>
        </w:rPr>
        <w:t>%；</w:t>
      </w:r>
      <w:r>
        <w:rPr>
          <w:rFonts w:hint="eastAsia" w:eastAsia="仿宋_GB2312"/>
          <w:sz w:val="30"/>
          <w:szCs w:val="30"/>
          <w:highlight w:val="none"/>
        </w:rPr>
        <w:t>事业单位</w:t>
      </w:r>
      <w:r>
        <w:rPr>
          <w:rFonts w:eastAsia="仿宋_GB2312"/>
          <w:sz w:val="30"/>
          <w:szCs w:val="30"/>
          <w:highlight w:val="none"/>
        </w:rPr>
        <w:t>经营收入</w:t>
      </w:r>
      <w:r>
        <w:rPr>
          <w:rFonts w:hint="eastAsia" w:eastAsia="仿宋_GB2312"/>
          <w:sz w:val="30"/>
          <w:szCs w:val="30"/>
          <w:highlight w:val="none"/>
        </w:rPr>
        <w:t>0</w:t>
      </w:r>
      <w:r>
        <w:rPr>
          <w:rFonts w:eastAsia="仿宋_GB2312"/>
          <w:sz w:val="30"/>
          <w:szCs w:val="30"/>
          <w:highlight w:val="none"/>
        </w:rPr>
        <w:t>万元，占</w:t>
      </w:r>
      <w:r>
        <w:rPr>
          <w:rFonts w:hint="eastAsia" w:eastAsia="仿宋_GB2312"/>
          <w:sz w:val="30"/>
          <w:szCs w:val="30"/>
          <w:highlight w:val="none"/>
        </w:rPr>
        <w:t>0</w:t>
      </w:r>
      <w:r>
        <w:rPr>
          <w:rFonts w:eastAsia="仿宋_GB2312"/>
          <w:sz w:val="30"/>
          <w:szCs w:val="30"/>
          <w:highlight w:val="none"/>
        </w:rPr>
        <w:t>%；上级补助收入</w:t>
      </w:r>
      <w:r>
        <w:rPr>
          <w:rFonts w:hint="eastAsia" w:eastAsia="仿宋_GB2312"/>
          <w:sz w:val="30"/>
          <w:szCs w:val="30"/>
          <w:highlight w:val="none"/>
        </w:rPr>
        <w:t>0</w:t>
      </w:r>
      <w:r>
        <w:rPr>
          <w:rFonts w:eastAsia="仿宋_GB2312"/>
          <w:sz w:val="30"/>
          <w:szCs w:val="30"/>
          <w:highlight w:val="none"/>
        </w:rPr>
        <w:t>万元，占</w:t>
      </w:r>
      <w:r>
        <w:rPr>
          <w:rFonts w:hint="eastAsia" w:eastAsia="仿宋_GB2312"/>
          <w:sz w:val="30"/>
          <w:szCs w:val="30"/>
          <w:highlight w:val="none"/>
        </w:rPr>
        <w:t>0</w:t>
      </w:r>
      <w:r>
        <w:rPr>
          <w:rFonts w:eastAsia="仿宋_GB2312"/>
          <w:sz w:val="30"/>
          <w:szCs w:val="30"/>
          <w:highlight w:val="none"/>
        </w:rPr>
        <w:t>%；附属单位上缴收入</w:t>
      </w:r>
      <w:r>
        <w:rPr>
          <w:rFonts w:hint="eastAsia" w:eastAsia="仿宋_GB2312"/>
          <w:sz w:val="30"/>
          <w:szCs w:val="30"/>
          <w:highlight w:val="none"/>
        </w:rPr>
        <w:t>0</w:t>
      </w:r>
      <w:r>
        <w:rPr>
          <w:rFonts w:eastAsia="仿宋_GB2312"/>
          <w:sz w:val="30"/>
          <w:szCs w:val="30"/>
          <w:highlight w:val="none"/>
        </w:rPr>
        <w:t>万元，占</w:t>
      </w:r>
      <w:r>
        <w:rPr>
          <w:rFonts w:hint="eastAsia" w:eastAsia="仿宋_GB2312"/>
          <w:sz w:val="30"/>
          <w:szCs w:val="30"/>
          <w:highlight w:val="none"/>
        </w:rPr>
        <w:t>0</w:t>
      </w:r>
      <w:r>
        <w:rPr>
          <w:rFonts w:eastAsia="仿宋_GB2312"/>
          <w:sz w:val="30"/>
          <w:szCs w:val="30"/>
          <w:highlight w:val="none"/>
        </w:rPr>
        <w:t>%；其他收入</w:t>
      </w:r>
      <w:r>
        <w:rPr>
          <w:rFonts w:hint="eastAsia" w:eastAsia="仿宋_GB2312"/>
          <w:sz w:val="30"/>
          <w:szCs w:val="30"/>
          <w:highlight w:val="none"/>
        </w:rPr>
        <w:t>320.6</w:t>
      </w:r>
      <w:r>
        <w:rPr>
          <w:rFonts w:eastAsia="仿宋_GB2312"/>
          <w:sz w:val="30"/>
          <w:szCs w:val="30"/>
          <w:highlight w:val="none"/>
        </w:rPr>
        <w:t>万元，占</w:t>
      </w:r>
      <w:r>
        <w:rPr>
          <w:rFonts w:hint="eastAsia" w:eastAsia="仿宋_GB2312"/>
          <w:sz w:val="30"/>
          <w:szCs w:val="30"/>
          <w:highlight w:val="none"/>
        </w:rPr>
        <w:t>4.1</w:t>
      </w:r>
      <w:r>
        <w:rPr>
          <w:rFonts w:eastAsia="仿宋_GB2312"/>
          <w:sz w:val="30"/>
          <w:szCs w:val="30"/>
          <w:highlight w:val="none"/>
        </w:rPr>
        <w:t>%</w:t>
      </w:r>
      <w:r>
        <w:rPr>
          <w:rFonts w:hint="eastAsia" w:eastAsia="仿宋_GB2312"/>
          <w:sz w:val="30"/>
          <w:szCs w:val="30"/>
          <w:highlight w:val="none"/>
        </w:rPr>
        <w:t>。</w:t>
      </w:r>
    </w:p>
    <w:p w14:paraId="2F9F03F2">
      <w:pPr>
        <w:pStyle w:val="3"/>
        <w:spacing w:line="600" w:lineRule="exact"/>
        <w:ind w:firstLine="600" w:firstLineChars="200"/>
        <w:rPr>
          <w:rFonts w:ascii="黑体" w:hAnsi="黑体" w:eastAsia="黑体" w:cs="仿宋_GB2312"/>
          <w:b w:val="0"/>
          <w:sz w:val="30"/>
          <w:szCs w:val="30"/>
          <w:highlight w:val="none"/>
        </w:rPr>
      </w:pPr>
      <w:bookmarkStart w:id="6" w:name="_Toc78784573"/>
      <w:r>
        <w:rPr>
          <w:rFonts w:hint="eastAsia" w:ascii="黑体" w:hAnsi="黑体" w:eastAsia="黑体" w:cs="仿宋_GB2312"/>
          <w:b w:val="0"/>
          <w:sz w:val="30"/>
          <w:szCs w:val="30"/>
          <w:highlight w:val="none"/>
        </w:rPr>
        <w:t>三、关于</w:t>
      </w:r>
      <w:r>
        <w:rPr>
          <w:rFonts w:ascii="黑体" w:hAnsi="黑体" w:eastAsia="黑体" w:cs="仿宋_GB2312"/>
          <w:b w:val="0"/>
          <w:sz w:val="30"/>
          <w:szCs w:val="30"/>
          <w:highlight w:val="none"/>
        </w:rPr>
        <w:t>支出</w:t>
      </w:r>
      <w:r>
        <w:rPr>
          <w:rFonts w:hint="eastAsia" w:ascii="黑体" w:hAnsi="黑体" w:eastAsia="黑体" w:cs="仿宋_GB2312"/>
          <w:b w:val="0"/>
          <w:sz w:val="30"/>
          <w:szCs w:val="30"/>
          <w:highlight w:val="none"/>
        </w:rPr>
        <w:t>总体情况表</w:t>
      </w:r>
      <w:bookmarkEnd w:id="6"/>
      <w:r>
        <w:rPr>
          <w:rFonts w:hint="eastAsia" w:ascii="黑体" w:hAnsi="黑体" w:eastAsia="黑体" w:cs="仿宋_GB2312"/>
          <w:b w:val="0"/>
          <w:sz w:val="30"/>
          <w:szCs w:val="30"/>
          <w:highlight w:val="none"/>
        </w:rPr>
        <w:t>的说明</w:t>
      </w:r>
    </w:p>
    <w:p w14:paraId="02672C97">
      <w:pPr>
        <w:spacing w:line="600" w:lineRule="exact"/>
        <w:ind w:firstLine="600" w:firstLineChars="200"/>
        <w:rPr>
          <w:rFonts w:eastAsia="仿宋_GB2312"/>
          <w:sz w:val="30"/>
          <w:szCs w:val="30"/>
          <w:highlight w:val="none"/>
        </w:rPr>
      </w:pPr>
      <w:r>
        <w:rPr>
          <w:rFonts w:hint="eastAsia" w:eastAsia="仿宋_GB2312"/>
          <w:sz w:val="30"/>
          <w:szCs w:val="30"/>
          <w:highlight w:val="none"/>
        </w:rPr>
        <w:t>天津市儿童福利院2025</w:t>
      </w:r>
      <w:r>
        <w:rPr>
          <w:rFonts w:eastAsia="仿宋_GB2312"/>
          <w:sz w:val="30"/>
          <w:szCs w:val="30"/>
          <w:highlight w:val="none"/>
        </w:rPr>
        <w:t>年</w:t>
      </w:r>
      <w:r>
        <w:rPr>
          <w:rFonts w:hint="eastAsia" w:eastAsia="仿宋_GB2312"/>
          <w:sz w:val="30"/>
          <w:szCs w:val="30"/>
          <w:highlight w:val="none"/>
        </w:rPr>
        <w:t>支出预算7031.1</w:t>
      </w:r>
      <w:r>
        <w:rPr>
          <w:rFonts w:eastAsia="仿宋_GB2312"/>
          <w:sz w:val="30"/>
          <w:szCs w:val="30"/>
          <w:highlight w:val="none"/>
        </w:rPr>
        <w:t>万元，与</w:t>
      </w:r>
      <w:r>
        <w:rPr>
          <w:rFonts w:hint="eastAsia" w:eastAsia="仿宋_GB2312"/>
          <w:sz w:val="30"/>
          <w:szCs w:val="30"/>
          <w:highlight w:val="none"/>
        </w:rPr>
        <w:t>2024</w:t>
      </w:r>
      <w:r>
        <w:rPr>
          <w:rFonts w:eastAsia="仿宋_GB2312"/>
          <w:sz w:val="30"/>
          <w:szCs w:val="30"/>
          <w:highlight w:val="none"/>
        </w:rPr>
        <w:t>年</w:t>
      </w:r>
      <w:r>
        <w:rPr>
          <w:rFonts w:hint="eastAsia" w:eastAsia="仿宋_GB2312"/>
          <w:sz w:val="30"/>
          <w:szCs w:val="30"/>
          <w:highlight w:val="none"/>
        </w:rPr>
        <w:t>预</w:t>
      </w:r>
      <w:r>
        <w:rPr>
          <w:rFonts w:eastAsia="仿宋_GB2312"/>
          <w:sz w:val="30"/>
          <w:szCs w:val="30"/>
          <w:highlight w:val="none"/>
        </w:rPr>
        <w:t>算相比减少</w:t>
      </w:r>
      <w:r>
        <w:rPr>
          <w:rFonts w:hint="eastAsia" w:eastAsia="仿宋_GB2312"/>
          <w:sz w:val="30"/>
          <w:szCs w:val="30"/>
          <w:highlight w:val="none"/>
        </w:rPr>
        <w:t>472.8</w:t>
      </w:r>
      <w:r>
        <w:rPr>
          <w:rFonts w:eastAsia="仿宋_GB2312"/>
          <w:sz w:val="30"/>
          <w:szCs w:val="30"/>
          <w:highlight w:val="none"/>
        </w:rPr>
        <w:t>万元，</w:t>
      </w:r>
      <w:r>
        <w:rPr>
          <w:rFonts w:hint="eastAsia" w:eastAsia="仿宋_GB2312"/>
          <w:sz w:val="30"/>
          <w:szCs w:val="30"/>
          <w:highlight w:val="none"/>
        </w:rPr>
        <w:t>主要原因是</w:t>
      </w:r>
      <w:r>
        <w:rPr>
          <w:rFonts w:eastAsia="仿宋_GB2312"/>
          <w:sz w:val="30"/>
          <w:szCs w:val="30"/>
          <w:highlight w:val="none"/>
        </w:rPr>
        <w:t>基本支出增加</w:t>
      </w:r>
      <w:r>
        <w:rPr>
          <w:rFonts w:hint="eastAsia" w:eastAsia="仿宋_GB2312"/>
          <w:sz w:val="30"/>
          <w:szCs w:val="30"/>
          <w:highlight w:val="none"/>
        </w:rPr>
        <w:t>215.9万元，原因为职工人数增加及绩效工资调整，导致人员经费相应增加；项目支出减少688.7万元</w:t>
      </w:r>
      <w:r>
        <w:rPr>
          <w:rFonts w:eastAsia="仿宋_GB2312"/>
          <w:sz w:val="30"/>
          <w:szCs w:val="30"/>
          <w:highlight w:val="none"/>
        </w:rPr>
        <w:t>，</w:t>
      </w:r>
      <w:r>
        <w:rPr>
          <w:rFonts w:hint="eastAsia" w:eastAsia="仿宋_GB2312"/>
          <w:sz w:val="30"/>
          <w:szCs w:val="30"/>
          <w:highlight w:val="none"/>
        </w:rPr>
        <w:t>主要原因为</w:t>
      </w:r>
      <w:r>
        <w:rPr>
          <w:rFonts w:eastAsia="仿宋_GB2312"/>
          <w:sz w:val="30"/>
          <w:szCs w:val="30"/>
          <w:highlight w:val="none"/>
        </w:rPr>
        <w:t>“明天计划”孤儿救治项目及</w:t>
      </w:r>
      <w:r>
        <w:rPr>
          <w:rFonts w:hint="eastAsia" w:eastAsia="仿宋_GB2312"/>
          <w:sz w:val="30"/>
          <w:szCs w:val="30"/>
          <w:highlight w:val="none"/>
        </w:rPr>
        <w:t>供养人员生活费项目及外聘护理人员补贴项目</w:t>
      </w:r>
      <w:r>
        <w:rPr>
          <w:rFonts w:eastAsia="仿宋_GB2312"/>
          <w:sz w:val="30"/>
          <w:szCs w:val="30"/>
          <w:highlight w:val="none"/>
        </w:rPr>
        <w:t>支出减少</w:t>
      </w:r>
      <w:r>
        <w:rPr>
          <w:rFonts w:hint="eastAsia" w:eastAsia="仿宋_GB2312"/>
          <w:sz w:val="30"/>
          <w:szCs w:val="30"/>
          <w:highlight w:val="none"/>
        </w:rPr>
        <w:t>。</w:t>
      </w:r>
      <w:r>
        <w:rPr>
          <w:rFonts w:eastAsia="仿宋_GB2312"/>
          <w:sz w:val="30"/>
          <w:szCs w:val="30"/>
          <w:highlight w:val="none"/>
        </w:rPr>
        <w:t>其中：基本支出</w:t>
      </w:r>
      <w:r>
        <w:rPr>
          <w:rFonts w:hint="eastAsia" w:eastAsia="仿宋_GB2312"/>
          <w:sz w:val="30"/>
          <w:szCs w:val="30"/>
          <w:highlight w:val="none"/>
        </w:rPr>
        <w:t>3793.8</w:t>
      </w:r>
      <w:r>
        <w:rPr>
          <w:rFonts w:eastAsia="仿宋_GB2312"/>
          <w:sz w:val="30"/>
          <w:szCs w:val="30"/>
          <w:highlight w:val="none"/>
        </w:rPr>
        <w:t>万元，占</w:t>
      </w:r>
      <w:r>
        <w:rPr>
          <w:rFonts w:hint="eastAsia" w:eastAsia="仿宋_GB2312"/>
          <w:sz w:val="30"/>
          <w:szCs w:val="30"/>
          <w:highlight w:val="none"/>
        </w:rPr>
        <w:t>54</w:t>
      </w:r>
      <w:r>
        <w:rPr>
          <w:rFonts w:eastAsia="仿宋_GB2312"/>
          <w:sz w:val="30"/>
          <w:szCs w:val="30"/>
          <w:highlight w:val="none"/>
        </w:rPr>
        <w:t>%；项目支出</w:t>
      </w:r>
      <w:r>
        <w:rPr>
          <w:rFonts w:hint="eastAsia" w:eastAsia="仿宋_GB2312"/>
          <w:sz w:val="30"/>
          <w:szCs w:val="30"/>
          <w:highlight w:val="none"/>
        </w:rPr>
        <w:t>3237.3</w:t>
      </w:r>
      <w:r>
        <w:rPr>
          <w:rFonts w:eastAsia="仿宋_GB2312"/>
          <w:sz w:val="30"/>
          <w:szCs w:val="30"/>
          <w:highlight w:val="none"/>
        </w:rPr>
        <w:t>万元，占</w:t>
      </w:r>
      <w:r>
        <w:rPr>
          <w:rFonts w:hint="eastAsia" w:eastAsia="仿宋_GB2312"/>
          <w:sz w:val="30"/>
          <w:szCs w:val="30"/>
          <w:highlight w:val="none"/>
        </w:rPr>
        <w:t>46</w:t>
      </w:r>
      <w:r>
        <w:rPr>
          <w:rFonts w:eastAsia="仿宋_GB2312"/>
          <w:sz w:val="30"/>
          <w:szCs w:val="30"/>
          <w:highlight w:val="none"/>
        </w:rPr>
        <w:t>%；</w:t>
      </w:r>
      <w:r>
        <w:rPr>
          <w:rFonts w:hint="eastAsia" w:eastAsia="仿宋_GB2312"/>
          <w:sz w:val="30"/>
          <w:szCs w:val="30"/>
          <w:highlight w:val="none"/>
        </w:rPr>
        <w:t>事业单位经营支出0</w:t>
      </w:r>
      <w:r>
        <w:rPr>
          <w:rFonts w:eastAsia="仿宋_GB2312"/>
          <w:sz w:val="30"/>
          <w:szCs w:val="30"/>
          <w:highlight w:val="none"/>
        </w:rPr>
        <w:t>万元，占</w:t>
      </w:r>
      <w:r>
        <w:rPr>
          <w:rFonts w:hint="eastAsia" w:eastAsia="仿宋_GB2312"/>
          <w:sz w:val="30"/>
          <w:szCs w:val="30"/>
          <w:highlight w:val="none"/>
        </w:rPr>
        <w:t>0</w:t>
      </w:r>
      <w:r>
        <w:rPr>
          <w:rFonts w:eastAsia="仿宋_GB2312"/>
          <w:sz w:val="30"/>
          <w:szCs w:val="30"/>
          <w:highlight w:val="none"/>
        </w:rPr>
        <w:t>%；上缴上级支出</w:t>
      </w:r>
      <w:r>
        <w:rPr>
          <w:rFonts w:hint="eastAsia" w:eastAsia="仿宋_GB2312"/>
          <w:sz w:val="30"/>
          <w:szCs w:val="30"/>
          <w:highlight w:val="none"/>
        </w:rPr>
        <w:t>0</w:t>
      </w:r>
      <w:r>
        <w:rPr>
          <w:rFonts w:eastAsia="仿宋_GB2312"/>
          <w:sz w:val="30"/>
          <w:szCs w:val="30"/>
          <w:highlight w:val="none"/>
        </w:rPr>
        <w:t>万元，占</w:t>
      </w:r>
      <w:r>
        <w:rPr>
          <w:rFonts w:hint="eastAsia" w:eastAsia="仿宋_GB2312"/>
          <w:sz w:val="30"/>
          <w:szCs w:val="30"/>
          <w:highlight w:val="none"/>
        </w:rPr>
        <w:t>0</w:t>
      </w:r>
      <w:r>
        <w:rPr>
          <w:rFonts w:eastAsia="仿宋_GB2312"/>
          <w:sz w:val="30"/>
          <w:szCs w:val="30"/>
          <w:highlight w:val="none"/>
        </w:rPr>
        <w:t>%；</w:t>
      </w:r>
      <w:r>
        <w:rPr>
          <w:rFonts w:hint="eastAsia" w:eastAsia="仿宋_GB2312"/>
          <w:sz w:val="30"/>
          <w:szCs w:val="30"/>
          <w:highlight w:val="none"/>
        </w:rPr>
        <w:t>对附属单位补助支出0</w:t>
      </w:r>
      <w:r>
        <w:rPr>
          <w:rFonts w:eastAsia="仿宋_GB2312"/>
          <w:sz w:val="30"/>
          <w:szCs w:val="30"/>
          <w:highlight w:val="none"/>
        </w:rPr>
        <w:t>万元，占</w:t>
      </w:r>
      <w:r>
        <w:rPr>
          <w:rFonts w:hint="eastAsia" w:eastAsia="仿宋_GB2312"/>
          <w:sz w:val="30"/>
          <w:szCs w:val="30"/>
          <w:highlight w:val="none"/>
        </w:rPr>
        <w:t>0</w:t>
      </w:r>
      <w:r>
        <w:rPr>
          <w:rFonts w:eastAsia="仿宋_GB2312"/>
          <w:sz w:val="30"/>
          <w:szCs w:val="30"/>
          <w:highlight w:val="none"/>
        </w:rPr>
        <w:t>%</w:t>
      </w:r>
      <w:r>
        <w:rPr>
          <w:rFonts w:hint="eastAsia" w:eastAsia="仿宋_GB2312"/>
          <w:sz w:val="30"/>
          <w:szCs w:val="30"/>
          <w:highlight w:val="none"/>
        </w:rPr>
        <w:t>。</w:t>
      </w:r>
    </w:p>
    <w:p w14:paraId="4B264FE2">
      <w:pPr>
        <w:pStyle w:val="3"/>
        <w:spacing w:line="600" w:lineRule="exact"/>
        <w:ind w:firstLine="600" w:firstLineChars="200"/>
        <w:rPr>
          <w:rFonts w:ascii="黑体" w:hAnsi="黑体" w:eastAsia="黑体"/>
          <w:b w:val="0"/>
          <w:sz w:val="30"/>
          <w:szCs w:val="30"/>
          <w:highlight w:val="none"/>
        </w:rPr>
      </w:pPr>
      <w:bookmarkStart w:id="7" w:name="_Toc78784574"/>
      <w:r>
        <w:rPr>
          <w:rFonts w:hint="eastAsia" w:ascii="黑体" w:hAnsi="黑体" w:eastAsia="黑体"/>
          <w:b w:val="0"/>
          <w:sz w:val="30"/>
          <w:szCs w:val="30"/>
          <w:highlight w:val="none"/>
        </w:rPr>
        <w:t>四、关于财政拨款收支总体情况表</w:t>
      </w:r>
      <w:bookmarkEnd w:id="7"/>
      <w:r>
        <w:rPr>
          <w:rFonts w:hint="eastAsia" w:ascii="黑体" w:hAnsi="黑体" w:eastAsia="黑体"/>
          <w:b w:val="0"/>
          <w:sz w:val="30"/>
          <w:szCs w:val="30"/>
          <w:highlight w:val="none"/>
        </w:rPr>
        <w:t>的说明</w:t>
      </w:r>
    </w:p>
    <w:p w14:paraId="17D35F55">
      <w:pPr>
        <w:spacing w:line="600" w:lineRule="exact"/>
        <w:ind w:firstLine="600" w:firstLineChars="200"/>
        <w:jc w:val="both"/>
        <w:rPr>
          <w:rFonts w:eastAsia="仿宋_GB2312"/>
          <w:sz w:val="30"/>
          <w:szCs w:val="30"/>
          <w:highlight w:val="none"/>
        </w:rPr>
      </w:pPr>
      <w:r>
        <w:rPr>
          <w:rFonts w:hint="eastAsia" w:eastAsia="仿宋_GB2312"/>
          <w:sz w:val="30"/>
          <w:szCs w:val="30"/>
          <w:highlight w:val="none"/>
        </w:rPr>
        <w:t>天津市儿童福利院2025年财政拨款收入预算4958.7</w:t>
      </w:r>
      <w:r>
        <w:rPr>
          <w:rFonts w:eastAsia="仿宋_GB2312"/>
          <w:sz w:val="30"/>
          <w:szCs w:val="30"/>
          <w:highlight w:val="none"/>
        </w:rPr>
        <w:t>万元</w:t>
      </w:r>
      <w:r>
        <w:rPr>
          <w:rFonts w:hint="eastAsia" w:eastAsia="仿宋_GB2312"/>
          <w:sz w:val="30"/>
          <w:szCs w:val="30"/>
          <w:highlight w:val="none"/>
        </w:rPr>
        <w:t>，</w:t>
      </w:r>
      <w:r>
        <w:rPr>
          <w:rFonts w:eastAsia="仿宋_GB2312"/>
          <w:sz w:val="30"/>
          <w:szCs w:val="30"/>
          <w:highlight w:val="none"/>
        </w:rPr>
        <w:t>与</w:t>
      </w:r>
      <w:r>
        <w:rPr>
          <w:rFonts w:hint="eastAsia" w:eastAsia="仿宋_GB2312"/>
          <w:sz w:val="30"/>
          <w:szCs w:val="30"/>
          <w:highlight w:val="none"/>
        </w:rPr>
        <w:t>2024</w:t>
      </w:r>
      <w:r>
        <w:rPr>
          <w:rFonts w:eastAsia="仿宋_GB2312"/>
          <w:sz w:val="30"/>
          <w:szCs w:val="30"/>
          <w:highlight w:val="none"/>
        </w:rPr>
        <w:t>年</w:t>
      </w:r>
      <w:r>
        <w:rPr>
          <w:rFonts w:hint="eastAsia" w:eastAsia="仿宋_GB2312"/>
          <w:sz w:val="30"/>
          <w:szCs w:val="30"/>
          <w:highlight w:val="none"/>
        </w:rPr>
        <w:t>预</w:t>
      </w:r>
      <w:r>
        <w:rPr>
          <w:rFonts w:eastAsia="仿宋_GB2312"/>
          <w:sz w:val="30"/>
          <w:szCs w:val="30"/>
          <w:highlight w:val="none"/>
        </w:rPr>
        <w:t>算相比增加</w:t>
      </w:r>
      <w:r>
        <w:rPr>
          <w:rFonts w:hint="eastAsia" w:eastAsia="仿宋_GB2312"/>
          <w:sz w:val="30"/>
          <w:szCs w:val="30"/>
          <w:highlight w:val="none"/>
        </w:rPr>
        <w:t>0.8</w:t>
      </w:r>
      <w:r>
        <w:rPr>
          <w:rFonts w:eastAsia="仿宋_GB2312"/>
          <w:sz w:val="30"/>
          <w:szCs w:val="30"/>
          <w:highlight w:val="none"/>
        </w:rPr>
        <w:t>万元，</w:t>
      </w:r>
      <w:r>
        <w:rPr>
          <w:rFonts w:hint="eastAsia" w:eastAsia="仿宋_GB2312"/>
          <w:sz w:val="30"/>
          <w:szCs w:val="30"/>
          <w:highlight w:val="none"/>
        </w:rPr>
        <w:t>主要原因是</w:t>
      </w:r>
      <w:r>
        <w:rPr>
          <w:rFonts w:eastAsia="仿宋_GB2312"/>
          <w:sz w:val="30"/>
          <w:szCs w:val="30"/>
          <w:highlight w:val="none"/>
        </w:rPr>
        <w:t>一般公共预算拨款增加</w:t>
      </w:r>
      <w:r>
        <w:rPr>
          <w:rFonts w:hint="eastAsia" w:eastAsia="仿宋_GB2312"/>
          <w:sz w:val="30"/>
          <w:szCs w:val="30"/>
          <w:highlight w:val="none"/>
        </w:rPr>
        <w:t>52.5万元，主要为人员经费有所增加；政府性基金预算拨款减少92万元，主要为外聘护理人员项目减少及维修改造项目减少。上年结转增加40.3万元</w:t>
      </w:r>
      <w:r>
        <w:rPr>
          <w:rFonts w:eastAsia="仿宋_GB2312"/>
          <w:sz w:val="30"/>
          <w:szCs w:val="30"/>
          <w:highlight w:val="none"/>
        </w:rPr>
        <w:t>，主要为增加的外聘护理</w:t>
      </w:r>
      <w:r>
        <w:rPr>
          <w:rFonts w:hint="eastAsia" w:eastAsia="仿宋_GB2312"/>
          <w:sz w:val="30"/>
          <w:szCs w:val="30"/>
          <w:highlight w:val="none"/>
        </w:rPr>
        <w:t>人员结转项目。收入包括：一般公共预算拨款收入4118.4</w:t>
      </w:r>
      <w:r>
        <w:rPr>
          <w:rFonts w:eastAsia="仿宋_GB2312"/>
          <w:sz w:val="30"/>
          <w:szCs w:val="30"/>
          <w:highlight w:val="none"/>
        </w:rPr>
        <w:t>万元、</w:t>
      </w:r>
      <w:r>
        <w:rPr>
          <w:rFonts w:hint="eastAsia" w:eastAsia="仿宋_GB2312"/>
          <w:sz w:val="30"/>
          <w:szCs w:val="30"/>
          <w:highlight w:val="none"/>
        </w:rPr>
        <w:t>政府性基金预算拨款收入563</w:t>
      </w:r>
      <w:r>
        <w:rPr>
          <w:rFonts w:eastAsia="仿宋_GB2312"/>
          <w:sz w:val="30"/>
          <w:szCs w:val="30"/>
          <w:highlight w:val="none"/>
        </w:rPr>
        <w:t>万元、</w:t>
      </w:r>
      <w:r>
        <w:rPr>
          <w:rFonts w:hint="eastAsia" w:eastAsia="仿宋_GB2312"/>
          <w:sz w:val="30"/>
          <w:szCs w:val="30"/>
          <w:highlight w:val="none"/>
        </w:rPr>
        <w:t>国有资本经营预算拨款收入0</w:t>
      </w:r>
      <w:r>
        <w:rPr>
          <w:rFonts w:eastAsia="仿宋_GB2312"/>
          <w:sz w:val="30"/>
          <w:szCs w:val="30"/>
          <w:highlight w:val="none"/>
        </w:rPr>
        <w:t>万元、</w:t>
      </w:r>
      <w:r>
        <w:rPr>
          <w:rFonts w:hint="eastAsia" w:eastAsia="仿宋_GB2312"/>
          <w:sz w:val="30"/>
          <w:szCs w:val="30"/>
          <w:highlight w:val="none"/>
        </w:rPr>
        <w:t>上年财政结转结余277.3</w:t>
      </w:r>
      <w:r>
        <w:rPr>
          <w:rFonts w:eastAsia="仿宋_GB2312"/>
          <w:sz w:val="30"/>
          <w:szCs w:val="30"/>
          <w:highlight w:val="none"/>
        </w:rPr>
        <w:t>万元</w:t>
      </w:r>
      <w:r>
        <w:rPr>
          <w:rFonts w:hint="eastAsia" w:eastAsia="仿宋_GB2312"/>
          <w:sz w:val="30"/>
          <w:szCs w:val="30"/>
          <w:highlight w:val="none"/>
        </w:rPr>
        <w:t>。2025年财政拨款支出预算4958.7</w:t>
      </w:r>
      <w:r>
        <w:rPr>
          <w:rFonts w:eastAsia="仿宋_GB2312"/>
          <w:sz w:val="30"/>
          <w:szCs w:val="30"/>
          <w:highlight w:val="none"/>
        </w:rPr>
        <w:t>万元</w:t>
      </w:r>
      <w:r>
        <w:rPr>
          <w:rFonts w:hint="eastAsia" w:eastAsia="仿宋_GB2312"/>
          <w:sz w:val="30"/>
          <w:szCs w:val="30"/>
          <w:highlight w:val="none"/>
        </w:rPr>
        <w:t>，</w:t>
      </w:r>
      <w:r>
        <w:rPr>
          <w:rFonts w:eastAsia="仿宋_GB2312"/>
          <w:sz w:val="30"/>
          <w:szCs w:val="30"/>
          <w:highlight w:val="none"/>
        </w:rPr>
        <w:t>与</w:t>
      </w:r>
      <w:r>
        <w:rPr>
          <w:rFonts w:hint="eastAsia" w:eastAsia="仿宋_GB2312"/>
          <w:sz w:val="30"/>
          <w:szCs w:val="30"/>
          <w:highlight w:val="none"/>
        </w:rPr>
        <w:t>2024</w:t>
      </w:r>
      <w:r>
        <w:rPr>
          <w:rFonts w:eastAsia="仿宋_GB2312"/>
          <w:sz w:val="30"/>
          <w:szCs w:val="30"/>
          <w:highlight w:val="none"/>
        </w:rPr>
        <w:t>年</w:t>
      </w:r>
      <w:r>
        <w:rPr>
          <w:rFonts w:hint="eastAsia" w:eastAsia="仿宋_GB2312"/>
          <w:sz w:val="30"/>
          <w:szCs w:val="30"/>
          <w:highlight w:val="none"/>
        </w:rPr>
        <w:t>预</w:t>
      </w:r>
      <w:r>
        <w:rPr>
          <w:rFonts w:eastAsia="仿宋_GB2312"/>
          <w:sz w:val="30"/>
          <w:szCs w:val="30"/>
          <w:highlight w:val="none"/>
        </w:rPr>
        <w:t>算相比增加</w:t>
      </w:r>
      <w:r>
        <w:rPr>
          <w:rFonts w:hint="eastAsia" w:eastAsia="仿宋_GB2312"/>
          <w:sz w:val="30"/>
          <w:szCs w:val="30"/>
          <w:highlight w:val="none"/>
        </w:rPr>
        <w:t>0.8</w:t>
      </w:r>
      <w:r>
        <w:rPr>
          <w:rFonts w:eastAsia="仿宋_GB2312"/>
          <w:sz w:val="30"/>
          <w:szCs w:val="30"/>
          <w:highlight w:val="none"/>
        </w:rPr>
        <w:t>万元，</w:t>
      </w:r>
      <w:r>
        <w:rPr>
          <w:rFonts w:hint="eastAsia" w:eastAsia="仿宋_GB2312"/>
          <w:sz w:val="30"/>
          <w:szCs w:val="30"/>
          <w:highlight w:val="none"/>
        </w:rPr>
        <w:t>主要原因是一</w:t>
      </w:r>
      <w:r>
        <w:rPr>
          <w:rFonts w:eastAsia="仿宋_GB2312"/>
          <w:sz w:val="30"/>
          <w:szCs w:val="30"/>
          <w:highlight w:val="none"/>
        </w:rPr>
        <w:t>般公共预算拨款增加</w:t>
      </w:r>
      <w:r>
        <w:rPr>
          <w:rFonts w:hint="eastAsia" w:eastAsia="仿宋_GB2312"/>
          <w:sz w:val="30"/>
          <w:szCs w:val="30"/>
          <w:highlight w:val="none"/>
        </w:rPr>
        <w:t>52.5万元，政府性基金预算拨款减少92万元，上年结转增加40.3万元，</w:t>
      </w:r>
      <w:r>
        <w:rPr>
          <w:rFonts w:eastAsia="仿宋_GB2312"/>
          <w:sz w:val="30"/>
          <w:szCs w:val="30"/>
          <w:highlight w:val="none"/>
        </w:rPr>
        <w:t>综合上述情况，增加</w:t>
      </w:r>
      <w:r>
        <w:rPr>
          <w:rFonts w:hint="eastAsia" w:eastAsia="仿宋_GB2312"/>
          <w:sz w:val="30"/>
          <w:szCs w:val="30"/>
          <w:highlight w:val="none"/>
        </w:rPr>
        <w:t>0.8万元，相应本年财政拨款的支出增加0.8万元。支出包括：</w:t>
      </w:r>
      <w:r>
        <w:rPr>
          <w:rFonts w:hint="eastAsia" w:ascii="仿宋_GB2312" w:eastAsia="仿宋_GB2312"/>
          <w:sz w:val="30"/>
          <w:szCs w:val="30"/>
          <w:highlight w:val="none"/>
        </w:rPr>
        <w:t>社会保障和就业支出</w:t>
      </w:r>
      <w:r>
        <w:rPr>
          <w:rFonts w:hint="eastAsia" w:eastAsia="仿宋_GB2312"/>
          <w:sz w:val="30"/>
          <w:szCs w:val="30"/>
          <w:highlight w:val="none"/>
        </w:rPr>
        <w:t>4190.6</w:t>
      </w:r>
      <w:r>
        <w:rPr>
          <w:rFonts w:hint="eastAsia" w:ascii="仿宋_GB2312" w:eastAsia="仿宋_GB2312"/>
          <w:sz w:val="30"/>
          <w:szCs w:val="30"/>
          <w:highlight w:val="none"/>
        </w:rPr>
        <w:t>万元、卫生健康支出</w:t>
      </w:r>
      <w:r>
        <w:rPr>
          <w:rFonts w:hint="eastAsia" w:eastAsia="仿宋_GB2312"/>
          <w:sz w:val="30"/>
          <w:szCs w:val="30"/>
          <w:highlight w:val="none"/>
        </w:rPr>
        <w:t>155.1</w:t>
      </w:r>
      <w:r>
        <w:rPr>
          <w:rFonts w:hint="eastAsia" w:ascii="仿宋_GB2312" w:eastAsia="仿宋_GB2312"/>
          <w:sz w:val="30"/>
          <w:szCs w:val="30"/>
          <w:highlight w:val="none"/>
        </w:rPr>
        <w:t>万元、其他支出</w:t>
      </w:r>
      <w:r>
        <w:rPr>
          <w:rFonts w:hint="eastAsia" w:eastAsia="仿宋_GB2312"/>
          <w:sz w:val="30"/>
          <w:szCs w:val="30"/>
          <w:highlight w:val="none"/>
        </w:rPr>
        <w:t>606.4</w:t>
      </w:r>
      <w:r>
        <w:rPr>
          <w:rFonts w:hint="eastAsia" w:ascii="仿宋_GB2312" w:eastAsia="仿宋_GB2312"/>
          <w:sz w:val="30"/>
          <w:szCs w:val="30"/>
          <w:highlight w:val="none"/>
        </w:rPr>
        <w:t>万元、债务付息支出</w:t>
      </w:r>
      <w:r>
        <w:rPr>
          <w:rFonts w:hint="eastAsia" w:eastAsia="仿宋_GB2312"/>
          <w:sz w:val="30"/>
          <w:szCs w:val="30"/>
          <w:highlight w:val="none"/>
        </w:rPr>
        <w:t>6.6</w:t>
      </w:r>
      <w:r>
        <w:rPr>
          <w:rFonts w:hint="eastAsia" w:ascii="仿宋_GB2312" w:eastAsia="仿宋_GB2312"/>
          <w:sz w:val="30"/>
          <w:szCs w:val="30"/>
          <w:highlight w:val="none"/>
        </w:rPr>
        <w:t>万元。</w:t>
      </w:r>
    </w:p>
    <w:p w14:paraId="22FCFC46">
      <w:pPr>
        <w:pStyle w:val="3"/>
        <w:spacing w:line="600" w:lineRule="exact"/>
        <w:ind w:firstLine="600" w:firstLineChars="200"/>
        <w:rPr>
          <w:rFonts w:ascii="黑体" w:hAnsi="黑体" w:eastAsia="黑体"/>
          <w:b w:val="0"/>
          <w:sz w:val="30"/>
          <w:szCs w:val="30"/>
          <w:highlight w:val="none"/>
        </w:rPr>
      </w:pPr>
      <w:bookmarkStart w:id="8" w:name="_Toc78784575"/>
      <w:r>
        <w:rPr>
          <w:rFonts w:ascii="黑体" w:hAnsi="黑体" w:eastAsia="黑体"/>
          <w:b w:val="0"/>
          <w:sz w:val="30"/>
          <w:szCs w:val="30"/>
          <w:highlight w:val="none"/>
        </w:rPr>
        <w:t>五</w:t>
      </w:r>
      <w:r>
        <w:rPr>
          <w:rFonts w:hint="eastAsia" w:ascii="黑体" w:hAnsi="黑体" w:eastAsia="黑体"/>
          <w:b w:val="0"/>
          <w:sz w:val="30"/>
          <w:szCs w:val="30"/>
          <w:highlight w:val="none"/>
        </w:rPr>
        <w:t>、关于</w:t>
      </w:r>
      <w:r>
        <w:rPr>
          <w:rFonts w:ascii="黑体" w:hAnsi="黑体" w:eastAsia="黑体"/>
          <w:b w:val="0"/>
          <w:sz w:val="30"/>
          <w:szCs w:val="30"/>
          <w:highlight w:val="none"/>
        </w:rPr>
        <w:t>一般公共预算支出</w:t>
      </w:r>
      <w:r>
        <w:rPr>
          <w:rFonts w:hint="eastAsia" w:ascii="黑体" w:hAnsi="黑体" w:eastAsia="黑体"/>
          <w:b w:val="0"/>
          <w:sz w:val="30"/>
          <w:szCs w:val="30"/>
          <w:highlight w:val="none"/>
        </w:rPr>
        <w:t>情况表</w:t>
      </w:r>
      <w:bookmarkEnd w:id="8"/>
      <w:r>
        <w:rPr>
          <w:rFonts w:hint="eastAsia" w:ascii="黑体" w:hAnsi="黑体" w:eastAsia="黑体"/>
          <w:b w:val="0"/>
          <w:sz w:val="30"/>
          <w:szCs w:val="30"/>
          <w:highlight w:val="none"/>
        </w:rPr>
        <w:t>的说明</w:t>
      </w:r>
    </w:p>
    <w:p w14:paraId="5E66CC57">
      <w:pPr>
        <w:spacing w:line="600" w:lineRule="exact"/>
        <w:ind w:left="480" w:leftChars="200"/>
        <w:rPr>
          <w:rFonts w:ascii="楷体" w:hAnsi="楷体" w:eastAsia="楷体" w:cs="仿宋_GB2312"/>
          <w:b/>
          <w:sz w:val="30"/>
          <w:szCs w:val="30"/>
          <w:highlight w:val="none"/>
        </w:rPr>
      </w:pPr>
      <w:r>
        <w:rPr>
          <w:rFonts w:hint="eastAsia" w:ascii="楷体" w:hAnsi="楷体" w:eastAsia="楷体" w:cs="仿宋_GB2312"/>
          <w:b/>
          <w:sz w:val="30"/>
          <w:szCs w:val="30"/>
          <w:highlight w:val="none"/>
        </w:rPr>
        <w:t>（一）总体情况。</w:t>
      </w:r>
    </w:p>
    <w:p w14:paraId="28BA0750">
      <w:pPr>
        <w:spacing w:line="600" w:lineRule="exact"/>
        <w:ind w:firstLine="600" w:firstLineChars="200"/>
        <w:rPr>
          <w:rFonts w:eastAsia="仿宋_GB2312"/>
          <w:sz w:val="30"/>
          <w:szCs w:val="30"/>
          <w:highlight w:val="none"/>
        </w:rPr>
      </w:pPr>
      <w:r>
        <w:rPr>
          <w:rFonts w:hint="eastAsia" w:eastAsia="仿宋_GB2312"/>
          <w:sz w:val="30"/>
          <w:szCs w:val="30"/>
          <w:highlight w:val="none"/>
        </w:rPr>
        <w:t>天津市儿童福利院2025年一般公共预算支出4352.3</w:t>
      </w:r>
      <w:r>
        <w:rPr>
          <w:rFonts w:eastAsia="仿宋_GB2312"/>
          <w:sz w:val="30"/>
          <w:szCs w:val="30"/>
          <w:highlight w:val="none"/>
        </w:rPr>
        <w:t>万元，与202</w:t>
      </w:r>
      <w:r>
        <w:rPr>
          <w:rFonts w:hint="eastAsia" w:eastAsia="仿宋_GB2312"/>
          <w:sz w:val="30"/>
          <w:szCs w:val="30"/>
          <w:highlight w:val="none"/>
        </w:rPr>
        <w:t>4</w:t>
      </w:r>
      <w:r>
        <w:rPr>
          <w:rFonts w:eastAsia="仿宋_GB2312"/>
          <w:sz w:val="30"/>
          <w:szCs w:val="30"/>
          <w:highlight w:val="none"/>
        </w:rPr>
        <w:t>年</w:t>
      </w:r>
      <w:r>
        <w:rPr>
          <w:rFonts w:hint="eastAsia" w:eastAsia="仿宋_GB2312"/>
          <w:sz w:val="30"/>
          <w:szCs w:val="30"/>
          <w:highlight w:val="none"/>
        </w:rPr>
        <w:t>预</w:t>
      </w:r>
      <w:r>
        <w:rPr>
          <w:rFonts w:eastAsia="仿宋_GB2312"/>
          <w:sz w:val="30"/>
          <w:szCs w:val="30"/>
          <w:highlight w:val="none"/>
        </w:rPr>
        <w:t>算相比增加</w:t>
      </w:r>
      <w:r>
        <w:rPr>
          <w:rFonts w:hint="eastAsia" w:eastAsia="仿宋_GB2312"/>
          <w:sz w:val="30"/>
          <w:szCs w:val="30"/>
          <w:highlight w:val="none"/>
        </w:rPr>
        <w:t>50.9万</w:t>
      </w:r>
      <w:r>
        <w:rPr>
          <w:rFonts w:eastAsia="仿宋_GB2312"/>
          <w:sz w:val="30"/>
          <w:szCs w:val="30"/>
          <w:highlight w:val="none"/>
        </w:rPr>
        <w:t>元，</w:t>
      </w:r>
      <w:r>
        <w:rPr>
          <w:rFonts w:hint="eastAsia" w:eastAsia="仿宋_GB2312"/>
          <w:sz w:val="30"/>
          <w:szCs w:val="30"/>
          <w:highlight w:val="none"/>
        </w:rPr>
        <w:t>主要原因是</w:t>
      </w:r>
      <w:r>
        <w:rPr>
          <w:rFonts w:eastAsia="仿宋_GB2312"/>
          <w:sz w:val="30"/>
          <w:szCs w:val="30"/>
          <w:highlight w:val="none"/>
        </w:rPr>
        <w:t>基本支出增加</w:t>
      </w:r>
      <w:r>
        <w:rPr>
          <w:rFonts w:hint="eastAsia" w:eastAsia="仿宋_GB2312"/>
          <w:sz w:val="30"/>
          <w:szCs w:val="30"/>
          <w:highlight w:val="none"/>
        </w:rPr>
        <w:t>109.5万元，其中，人员经费增加了115.4万元，根据实际人员增减变化动态调整。公用经费减少了5.9万元，主要是由于严格落实</w:t>
      </w:r>
      <w:r>
        <w:rPr>
          <w:rFonts w:eastAsia="仿宋_GB2312"/>
          <w:sz w:val="30"/>
          <w:szCs w:val="30"/>
          <w:highlight w:val="none"/>
        </w:rPr>
        <w:t>“</w:t>
      </w:r>
      <w:r>
        <w:rPr>
          <w:rFonts w:hint="eastAsia" w:eastAsia="仿宋_GB2312"/>
          <w:sz w:val="30"/>
          <w:szCs w:val="30"/>
          <w:highlight w:val="none"/>
        </w:rPr>
        <w:t>过紧日子</w:t>
      </w:r>
      <w:r>
        <w:rPr>
          <w:rFonts w:eastAsia="仿宋_GB2312"/>
          <w:sz w:val="30"/>
          <w:szCs w:val="30"/>
          <w:highlight w:val="none"/>
        </w:rPr>
        <w:t>”</w:t>
      </w:r>
      <w:r>
        <w:rPr>
          <w:rFonts w:hint="eastAsia" w:eastAsia="仿宋_GB2312"/>
          <w:sz w:val="30"/>
          <w:szCs w:val="30"/>
          <w:highlight w:val="none"/>
        </w:rPr>
        <w:t>要求，压减公用支出。项目支出减少58.6万元，主要为</w:t>
      </w:r>
      <w:r>
        <w:rPr>
          <w:rFonts w:eastAsia="仿宋_GB2312"/>
          <w:sz w:val="30"/>
          <w:szCs w:val="30"/>
          <w:highlight w:val="none"/>
        </w:rPr>
        <w:t>“</w:t>
      </w:r>
      <w:r>
        <w:rPr>
          <w:rFonts w:hint="eastAsia" w:eastAsia="仿宋_GB2312"/>
          <w:sz w:val="30"/>
          <w:szCs w:val="30"/>
          <w:highlight w:val="none"/>
        </w:rPr>
        <w:t>明天计划</w:t>
      </w:r>
      <w:r>
        <w:rPr>
          <w:rFonts w:eastAsia="仿宋_GB2312"/>
          <w:sz w:val="30"/>
          <w:szCs w:val="30"/>
          <w:highlight w:val="none"/>
        </w:rPr>
        <w:t>”</w:t>
      </w:r>
      <w:r>
        <w:rPr>
          <w:rFonts w:hint="eastAsia" w:eastAsia="仿宋_GB2312"/>
          <w:sz w:val="30"/>
          <w:szCs w:val="30"/>
          <w:highlight w:val="none"/>
        </w:rPr>
        <w:t>孤儿救治项目、供养人员生活费项目支出减少。</w:t>
      </w:r>
    </w:p>
    <w:p w14:paraId="03B75C83">
      <w:pPr>
        <w:spacing w:line="600" w:lineRule="exact"/>
        <w:ind w:firstLine="602" w:firstLineChars="200"/>
        <w:rPr>
          <w:rFonts w:ascii="楷体" w:hAnsi="楷体" w:eastAsia="楷体"/>
          <w:sz w:val="30"/>
          <w:szCs w:val="30"/>
          <w:highlight w:val="none"/>
        </w:rPr>
      </w:pPr>
      <w:r>
        <w:rPr>
          <w:rFonts w:hint="eastAsia" w:ascii="楷体" w:hAnsi="楷体" w:eastAsia="楷体" w:cs="仿宋_GB2312"/>
          <w:b/>
          <w:sz w:val="30"/>
          <w:szCs w:val="30"/>
          <w:highlight w:val="none"/>
        </w:rPr>
        <w:t>（二）</w:t>
      </w:r>
      <w:r>
        <w:rPr>
          <w:rFonts w:ascii="楷体" w:hAnsi="楷体" w:eastAsia="楷体" w:cs="仿宋_GB2312"/>
          <w:b/>
          <w:sz w:val="30"/>
          <w:szCs w:val="30"/>
          <w:highlight w:val="none"/>
        </w:rPr>
        <w:t>具体情况</w:t>
      </w:r>
      <w:r>
        <w:rPr>
          <w:rFonts w:hint="eastAsia" w:ascii="楷体" w:hAnsi="楷体" w:eastAsia="楷体" w:cs="仿宋_GB2312"/>
          <w:b/>
          <w:sz w:val="30"/>
          <w:szCs w:val="30"/>
          <w:highlight w:val="none"/>
        </w:rPr>
        <w:t>。</w:t>
      </w:r>
    </w:p>
    <w:p w14:paraId="2C64B5E7">
      <w:pPr>
        <w:spacing w:line="600" w:lineRule="exact"/>
        <w:ind w:firstLine="600" w:firstLineChars="200"/>
        <w:jc w:val="both"/>
        <w:rPr>
          <w:rFonts w:eastAsia="仿宋_GB2312"/>
          <w:sz w:val="30"/>
          <w:szCs w:val="30"/>
          <w:highlight w:val="none"/>
        </w:rPr>
      </w:pPr>
      <w:r>
        <w:rPr>
          <w:rFonts w:hint="eastAsia" w:ascii="仿宋_GB2312" w:eastAsia="仿宋_GB2312"/>
          <w:sz w:val="30"/>
          <w:szCs w:val="30"/>
          <w:highlight w:val="none"/>
        </w:rPr>
        <w:t>1、“社会保障和就业支出”</w:t>
      </w:r>
      <w:r>
        <w:rPr>
          <w:rFonts w:hint="eastAsia" w:eastAsia="仿宋_GB2312"/>
          <w:sz w:val="30"/>
          <w:szCs w:val="30"/>
          <w:highlight w:val="none"/>
        </w:rPr>
        <w:t>4190.6万元，与</w:t>
      </w:r>
      <w:r>
        <w:rPr>
          <w:rFonts w:eastAsia="仿宋_GB2312"/>
          <w:sz w:val="30"/>
          <w:szCs w:val="30"/>
          <w:highlight w:val="none"/>
        </w:rPr>
        <w:t>202</w:t>
      </w:r>
      <w:r>
        <w:rPr>
          <w:rFonts w:hint="eastAsia" w:eastAsia="仿宋_GB2312"/>
          <w:sz w:val="30"/>
          <w:szCs w:val="30"/>
          <w:highlight w:val="none"/>
        </w:rPr>
        <w:t>4年预算相比增加45.7万元，主要原因是基本支出增加101.8万元，项目支出减少56.1万元。主要原因为根据实际人员增减变化动态调整，人员经费增加，厉行节约，压缩公用经费造成公用经费减少及</w:t>
      </w:r>
      <w:r>
        <w:rPr>
          <w:rFonts w:eastAsia="仿宋_GB2312"/>
          <w:sz w:val="30"/>
          <w:szCs w:val="30"/>
          <w:highlight w:val="none"/>
        </w:rPr>
        <w:t>“</w:t>
      </w:r>
      <w:r>
        <w:rPr>
          <w:rFonts w:hint="eastAsia" w:eastAsia="仿宋_GB2312"/>
          <w:sz w:val="30"/>
          <w:szCs w:val="30"/>
          <w:highlight w:val="none"/>
        </w:rPr>
        <w:t>明天计划</w:t>
      </w:r>
      <w:r>
        <w:rPr>
          <w:rFonts w:eastAsia="仿宋_GB2312"/>
          <w:sz w:val="30"/>
          <w:szCs w:val="30"/>
          <w:highlight w:val="none"/>
        </w:rPr>
        <w:t>”</w:t>
      </w:r>
      <w:r>
        <w:rPr>
          <w:rFonts w:hint="eastAsia" w:eastAsia="仿宋_GB2312"/>
          <w:sz w:val="30"/>
          <w:szCs w:val="30"/>
          <w:highlight w:val="none"/>
        </w:rPr>
        <w:t>孤儿救治项目、供养人员生活费项目支出减少。</w:t>
      </w:r>
    </w:p>
    <w:p w14:paraId="2EA32E1E">
      <w:pPr>
        <w:spacing w:line="600" w:lineRule="exact"/>
        <w:ind w:firstLine="600" w:firstLineChars="200"/>
        <w:jc w:val="both"/>
        <w:rPr>
          <w:rFonts w:eastAsia="仿宋_GB2312"/>
          <w:sz w:val="30"/>
          <w:szCs w:val="30"/>
          <w:highlight w:val="none"/>
        </w:rPr>
      </w:pPr>
      <w:r>
        <w:rPr>
          <w:rFonts w:hint="eastAsia" w:eastAsia="仿宋_GB2312"/>
          <w:sz w:val="30"/>
          <w:szCs w:val="30"/>
          <w:highlight w:val="none"/>
        </w:rPr>
        <w:t>其中：</w:t>
      </w:r>
    </w:p>
    <w:p w14:paraId="452D0E83">
      <w:pPr>
        <w:spacing w:line="600" w:lineRule="exact"/>
        <w:ind w:firstLine="600" w:firstLineChars="200"/>
        <w:jc w:val="both"/>
        <w:rPr>
          <w:rFonts w:eastAsia="仿宋_GB2312"/>
          <w:sz w:val="30"/>
          <w:szCs w:val="30"/>
          <w:highlight w:val="none"/>
        </w:rPr>
      </w:pPr>
      <w:r>
        <w:rPr>
          <w:rFonts w:hint="eastAsia" w:eastAsia="仿宋_GB2312"/>
          <w:sz w:val="30"/>
          <w:szCs w:val="30"/>
          <w:highlight w:val="none"/>
        </w:rPr>
        <w:t>“行政事业单位养老支出”</w:t>
      </w:r>
      <w:r>
        <w:rPr>
          <w:rFonts w:eastAsia="仿宋_GB2312"/>
          <w:sz w:val="30"/>
          <w:szCs w:val="30"/>
          <w:highlight w:val="none"/>
        </w:rPr>
        <w:t>2</w:t>
      </w:r>
      <w:r>
        <w:rPr>
          <w:rFonts w:hint="eastAsia" w:eastAsia="仿宋_GB2312"/>
          <w:sz w:val="30"/>
          <w:szCs w:val="30"/>
          <w:highlight w:val="none"/>
        </w:rPr>
        <w:t>40.5万元，包括：“机关事业单位基本养老保险缴费支出”</w:t>
      </w:r>
      <w:r>
        <w:rPr>
          <w:rFonts w:eastAsia="仿宋_GB2312"/>
          <w:sz w:val="30"/>
          <w:szCs w:val="30"/>
          <w:highlight w:val="none"/>
        </w:rPr>
        <w:t>1</w:t>
      </w:r>
      <w:r>
        <w:rPr>
          <w:rFonts w:hint="eastAsia" w:eastAsia="仿宋_GB2312"/>
          <w:sz w:val="30"/>
          <w:szCs w:val="30"/>
          <w:highlight w:val="none"/>
        </w:rPr>
        <w:t>60.3万元，主要用于缴纳职工基本养老保险；“机关事业单位职业年金缴费支出”80.2万元，主要用于缴纳职工职业年金。</w:t>
      </w:r>
    </w:p>
    <w:p w14:paraId="6C929AB8">
      <w:pPr>
        <w:spacing w:line="600" w:lineRule="exact"/>
        <w:ind w:firstLine="600" w:firstLineChars="200"/>
        <w:jc w:val="both"/>
        <w:rPr>
          <w:rFonts w:eastAsia="仿宋_GB2312"/>
          <w:sz w:val="30"/>
          <w:szCs w:val="30"/>
          <w:highlight w:val="none"/>
        </w:rPr>
      </w:pPr>
      <w:r>
        <w:rPr>
          <w:rFonts w:hint="eastAsia" w:eastAsia="仿宋_GB2312"/>
          <w:sz w:val="30"/>
          <w:szCs w:val="30"/>
          <w:highlight w:val="none"/>
        </w:rPr>
        <w:t>“社会福利”</w:t>
      </w:r>
      <w:r>
        <w:rPr>
          <w:rFonts w:eastAsia="仿宋_GB2312"/>
          <w:sz w:val="30"/>
          <w:szCs w:val="30"/>
          <w:highlight w:val="none"/>
        </w:rPr>
        <w:t>39</w:t>
      </w:r>
      <w:r>
        <w:rPr>
          <w:rFonts w:hint="eastAsia" w:eastAsia="仿宋_GB2312"/>
          <w:sz w:val="30"/>
          <w:szCs w:val="30"/>
          <w:highlight w:val="none"/>
        </w:rPr>
        <w:t>50.1万元，包括：“儿童福利”</w:t>
      </w:r>
      <w:r>
        <w:rPr>
          <w:rFonts w:eastAsia="仿宋_GB2312"/>
          <w:sz w:val="30"/>
          <w:szCs w:val="30"/>
          <w:highlight w:val="none"/>
        </w:rPr>
        <w:t>3</w:t>
      </w:r>
      <w:r>
        <w:rPr>
          <w:rFonts w:hint="eastAsia" w:eastAsia="仿宋_GB2312"/>
          <w:sz w:val="30"/>
          <w:szCs w:val="30"/>
          <w:highlight w:val="none"/>
        </w:rPr>
        <w:t>718万元，主要用于在职人员、退休人员经费、日常公用经费和集中供养孤儿基本生活费、养员物业费、“明天计划孤儿救助”等项目的支出；“社会福利事业单位”</w:t>
      </w:r>
      <w:r>
        <w:rPr>
          <w:rFonts w:eastAsia="仿宋_GB2312"/>
          <w:sz w:val="30"/>
          <w:szCs w:val="30"/>
          <w:highlight w:val="none"/>
        </w:rPr>
        <w:t>232.1</w:t>
      </w:r>
      <w:r>
        <w:rPr>
          <w:rFonts w:hint="eastAsia" w:eastAsia="仿宋_GB2312"/>
          <w:sz w:val="30"/>
          <w:szCs w:val="30"/>
          <w:highlight w:val="none"/>
        </w:rPr>
        <w:t>万元，为渤龙湖院区建设工程项目。</w:t>
      </w:r>
    </w:p>
    <w:p w14:paraId="4F466A99">
      <w:pPr>
        <w:spacing w:line="600" w:lineRule="exact"/>
        <w:ind w:firstLine="600" w:firstLineChars="200"/>
        <w:jc w:val="both"/>
        <w:rPr>
          <w:rFonts w:eastAsia="仿宋_GB2312"/>
          <w:sz w:val="30"/>
          <w:szCs w:val="30"/>
          <w:highlight w:val="none"/>
        </w:rPr>
      </w:pPr>
      <w:r>
        <w:rPr>
          <w:rFonts w:eastAsia="仿宋_GB2312"/>
          <w:sz w:val="30"/>
          <w:szCs w:val="30"/>
          <w:highlight w:val="none"/>
        </w:rPr>
        <w:t>2</w:t>
      </w:r>
      <w:r>
        <w:rPr>
          <w:rFonts w:hint="eastAsia" w:eastAsia="仿宋_GB2312"/>
          <w:sz w:val="30"/>
          <w:szCs w:val="30"/>
          <w:highlight w:val="none"/>
        </w:rPr>
        <w:t>、“卫生健康支出”</w:t>
      </w:r>
      <w:r>
        <w:rPr>
          <w:rFonts w:eastAsia="仿宋_GB2312"/>
          <w:sz w:val="30"/>
          <w:szCs w:val="30"/>
          <w:highlight w:val="none"/>
        </w:rPr>
        <w:t>1</w:t>
      </w:r>
      <w:r>
        <w:rPr>
          <w:rFonts w:hint="eastAsia" w:eastAsia="仿宋_GB2312"/>
          <w:sz w:val="30"/>
          <w:szCs w:val="30"/>
          <w:highlight w:val="none"/>
        </w:rPr>
        <w:t>55.1万元，与</w:t>
      </w:r>
      <w:r>
        <w:rPr>
          <w:rFonts w:eastAsia="仿宋_GB2312"/>
          <w:sz w:val="30"/>
          <w:szCs w:val="30"/>
          <w:highlight w:val="none"/>
        </w:rPr>
        <w:t>202</w:t>
      </w:r>
      <w:r>
        <w:rPr>
          <w:rFonts w:hint="eastAsia" w:eastAsia="仿宋_GB2312"/>
          <w:sz w:val="30"/>
          <w:szCs w:val="30"/>
          <w:highlight w:val="none"/>
        </w:rPr>
        <w:t>4年预算相比增加7.7万元，主要原因</w:t>
      </w:r>
      <w:r>
        <w:rPr>
          <w:rFonts w:hint="eastAsia" w:ascii="Times New Roman" w:hAnsi="Times New Roman" w:eastAsia="仿宋_GB2312"/>
          <w:sz w:val="30"/>
          <w:szCs w:val="30"/>
          <w:highlight w:val="none"/>
        </w:rPr>
        <w:t>是按照中央和我市规定标准、编制内在职人数和实有退休人数，考虑社会保障缴费等因素据实核定，</w:t>
      </w:r>
      <w:r>
        <w:rPr>
          <w:rFonts w:hint="eastAsia" w:eastAsia="仿宋_GB2312"/>
          <w:sz w:val="30"/>
          <w:szCs w:val="30"/>
          <w:highlight w:val="none"/>
        </w:rPr>
        <w:t>其中：</w:t>
      </w:r>
    </w:p>
    <w:p w14:paraId="5B743CD5">
      <w:pPr>
        <w:spacing w:line="600" w:lineRule="exact"/>
        <w:ind w:firstLine="600" w:firstLineChars="200"/>
        <w:jc w:val="both"/>
        <w:rPr>
          <w:rFonts w:eastAsia="仿宋_GB2312"/>
          <w:sz w:val="30"/>
          <w:szCs w:val="30"/>
          <w:highlight w:val="none"/>
        </w:rPr>
      </w:pPr>
      <w:r>
        <w:rPr>
          <w:rFonts w:hint="eastAsia" w:eastAsia="仿宋_GB2312"/>
          <w:sz w:val="30"/>
          <w:szCs w:val="30"/>
          <w:highlight w:val="none"/>
        </w:rPr>
        <w:t>“行政事业单位医疗”</w:t>
      </w:r>
      <w:r>
        <w:rPr>
          <w:rFonts w:eastAsia="仿宋_GB2312"/>
          <w:sz w:val="30"/>
          <w:szCs w:val="30"/>
          <w:highlight w:val="none"/>
        </w:rPr>
        <w:t>1</w:t>
      </w:r>
      <w:r>
        <w:rPr>
          <w:rFonts w:hint="eastAsia" w:eastAsia="仿宋_GB2312"/>
          <w:sz w:val="30"/>
          <w:szCs w:val="30"/>
          <w:highlight w:val="none"/>
        </w:rPr>
        <w:t>55.1万元，包括：“事业单位医疗”105.2万元，主要用于缴纳职工医疗保险；“其他行政事业单位医疗支出”</w:t>
      </w:r>
      <w:r>
        <w:rPr>
          <w:rFonts w:eastAsia="仿宋_GB2312"/>
          <w:sz w:val="30"/>
          <w:szCs w:val="30"/>
          <w:highlight w:val="none"/>
        </w:rPr>
        <w:t>49.</w:t>
      </w:r>
      <w:r>
        <w:rPr>
          <w:rFonts w:hint="eastAsia" w:eastAsia="仿宋_GB2312"/>
          <w:sz w:val="30"/>
          <w:szCs w:val="30"/>
          <w:highlight w:val="none"/>
        </w:rPr>
        <w:t>9元，主要用于在职、退休人员医疗费方面的支出。</w:t>
      </w:r>
    </w:p>
    <w:p w14:paraId="154E9BA3">
      <w:pPr>
        <w:spacing w:line="600" w:lineRule="exact"/>
        <w:ind w:firstLine="600" w:firstLineChars="200"/>
        <w:jc w:val="both"/>
        <w:rPr>
          <w:rFonts w:eastAsia="仿宋_GB2312"/>
          <w:sz w:val="30"/>
          <w:szCs w:val="30"/>
          <w:highlight w:val="none"/>
        </w:rPr>
      </w:pPr>
      <w:r>
        <w:rPr>
          <w:rFonts w:eastAsia="仿宋_GB2312"/>
          <w:sz w:val="30"/>
          <w:szCs w:val="30"/>
          <w:highlight w:val="none"/>
        </w:rPr>
        <w:t>3</w:t>
      </w:r>
      <w:r>
        <w:rPr>
          <w:rFonts w:hint="eastAsia" w:eastAsia="仿宋_GB2312"/>
          <w:sz w:val="30"/>
          <w:szCs w:val="30"/>
          <w:highlight w:val="none"/>
        </w:rPr>
        <w:t>、“债务付息支出”6.6万元，与</w:t>
      </w:r>
      <w:r>
        <w:rPr>
          <w:rFonts w:eastAsia="仿宋_GB2312"/>
          <w:sz w:val="30"/>
          <w:szCs w:val="30"/>
          <w:highlight w:val="none"/>
        </w:rPr>
        <w:t>202</w:t>
      </w:r>
      <w:r>
        <w:rPr>
          <w:rFonts w:hint="eastAsia" w:eastAsia="仿宋_GB2312"/>
          <w:sz w:val="30"/>
          <w:szCs w:val="30"/>
          <w:highlight w:val="none"/>
        </w:rPr>
        <w:t>4年预算相比减少2.5万元，主要原因是新增一般债项目相应的付息支出有所减少。其中：</w:t>
      </w:r>
    </w:p>
    <w:p w14:paraId="03B5710B">
      <w:pPr>
        <w:spacing w:line="600" w:lineRule="exact"/>
        <w:ind w:firstLine="600" w:firstLineChars="200"/>
        <w:jc w:val="both"/>
        <w:rPr>
          <w:rFonts w:eastAsia="仿宋_GB2312"/>
          <w:sz w:val="30"/>
          <w:szCs w:val="30"/>
          <w:highlight w:val="none"/>
        </w:rPr>
      </w:pPr>
      <w:r>
        <w:rPr>
          <w:rFonts w:hint="eastAsia" w:eastAsia="仿宋_GB2312"/>
          <w:sz w:val="30"/>
          <w:szCs w:val="30"/>
          <w:highlight w:val="none"/>
        </w:rPr>
        <w:t>“地方政府一般债务付息支出”6.6万元，包括“地方政府一般债券付息支出”6.6万元，主要用于归还一般债券利息支出。</w:t>
      </w:r>
    </w:p>
    <w:p w14:paraId="62BE68A5">
      <w:pPr>
        <w:pStyle w:val="3"/>
        <w:spacing w:line="600" w:lineRule="exact"/>
        <w:ind w:firstLine="600" w:firstLineChars="200"/>
        <w:rPr>
          <w:rFonts w:ascii="黑体" w:hAnsi="黑体" w:eastAsia="黑体"/>
          <w:b w:val="0"/>
          <w:sz w:val="30"/>
          <w:szCs w:val="30"/>
          <w:highlight w:val="none"/>
        </w:rPr>
      </w:pPr>
      <w:bookmarkStart w:id="9" w:name="_Toc78784576"/>
      <w:r>
        <w:rPr>
          <w:rFonts w:ascii="黑体" w:hAnsi="黑体" w:eastAsia="黑体"/>
          <w:b w:val="0"/>
          <w:sz w:val="30"/>
          <w:szCs w:val="30"/>
          <w:highlight w:val="none"/>
        </w:rPr>
        <w:t>六、</w:t>
      </w:r>
      <w:r>
        <w:rPr>
          <w:rFonts w:hint="eastAsia" w:ascii="黑体" w:hAnsi="黑体" w:eastAsia="黑体"/>
          <w:b w:val="0"/>
          <w:sz w:val="30"/>
          <w:szCs w:val="30"/>
          <w:highlight w:val="none"/>
        </w:rPr>
        <w:t>关于</w:t>
      </w:r>
      <w:r>
        <w:rPr>
          <w:rFonts w:ascii="黑体" w:hAnsi="黑体" w:eastAsia="黑体"/>
          <w:b w:val="0"/>
          <w:sz w:val="30"/>
          <w:szCs w:val="30"/>
          <w:highlight w:val="none"/>
        </w:rPr>
        <w:t>一般公共预算基本支出情况</w:t>
      </w:r>
      <w:bookmarkEnd w:id="9"/>
      <w:r>
        <w:rPr>
          <w:rFonts w:hint="eastAsia" w:ascii="黑体" w:hAnsi="黑体" w:eastAsia="黑体"/>
          <w:b w:val="0"/>
          <w:sz w:val="30"/>
          <w:szCs w:val="30"/>
          <w:highlight w:val="none"/>
        </w:rPr>
        <w:t>表的说明</w:t>
      </w:r>
    </w:p>
    <w:p w14:paraId="3DC15DE1">
      <w:pPr>
        <w:spacing w:line="600" w:lineRule="exact"/>
        <w:ind w:firstLine="600" w:firstLineChars="200"/>
        <w:rPr>
          <w:rFonts w:eastAsia="仿宋_GB2312"/>
          <w:sz w:val="30"/>
          <w:szCs w:val="30"/>
          <w:highlight w:val="none"/>
        </w:rPr>
      </w:pPr>
      <w:r>
        <w:rPr>
          <w:rFonts w:hint="eastAsia" w:eastAsia="仿宋_GB2312"/>
          <w:sz w:val="30"/>
          <w:szCs w:val="30"/>
          <w:highlight w:val="none"/>
        </w:rPr>
        <w:t>天津市儿童福利院</w:t>
      </w:r>
      <w:r>
        <w:rPr>
          <w:rFonts w:eastAsia="仿宋_GB2312"/>
          <w:sz w:val="30"/>
          <w:szCs w:val="30"/>
          <w:highlight w:val="none"/>
        </w:rPr>
        <w:t>一般公共预算</w:t>
      </w:r>
      <w:r>
        <w:rPr>
          <w:rFonts w:hint="eastAsia" w:eastAsia="仿宋_GB2312"/>
          <w:sz w:val="30"/>
          <w:szCs w:val="30"/>
          <w:highlight w:val="none"/>
        </w:rPr>
        <w:t>基本支出2807.4</w:t>
      </w:r>
      <w:r>
        <w:rPr>
          <w:rFonts w:eastAsia="仿宋_GB2312"/>
          <w:sz w:val="30"/>
          <w:szCs w:val="30"/>
          <w:highlight w:val="none"/>
        </w:rPr>
        <w:t>万元，与</w:t>
      </w:r>
      <w:r>
        <w:rPr>
          <w:rFonts w:hint="eastAsia" w:eastAsia="仿宋_GB2312"/>
          <w:sz w:val="30"/>
          <w:szCs w:val="30"/>
          <w:highlight w:val="none"/>
        </w:rPr>
        <w:t>2024</w:t>
      </w:r>
      <w:r>
        <w:rPr>
          <w:rFonts w:eastAsia="仿宋_GB2312"/>
          <w:sz w:val="30"/>
          <w:szCs w:val="30"/>
          <w:highlight w:val="none"/>
        </w:rPr>
        <w:t>年</w:t>
      </w:r>
      <w:r>
        <w:rPr>
          <w:rFonts w:hint="eastAsia" w:eastAsia="仿宋_GB2312"/>
          <w:sz w:val="30"/>
          <w:szCs w:val="30"/>
          <w:highlight w:val="none"/>
        </w:rPr>
        <w:t>预算</w:t>
      </w:r>
      <w:r>
        <w:rPr>
          <w:rFonts w:eastAsia="仿宋_GB2312"/>
          <w:sz w:val="30"/>
          <w:szCs w:val="30"/>
          <w:highlight w:val="none"/>
        </w:rPr>
        <w:t>相比增加</w:t>
      </w:r>
      <w:r>
        <w:rPr>
          <w:rFonts w:hint="eastAsia" w:eastAsia="仿宋_GB2312"/>
          <w:sz w:val="30"/>
          <w:szCs w:val="30"/>
          <w:highlight w:val="none"/>
        </w:rPr>
        <w:t>109.5</w:t>
      </w:r>
      <w:r>
        <w:rPr>
          <w:rFonts w:eastAsia="仿宋_GB2312"/>
          <w:sz w:val="30"/>
          <w:szCs w:val="30"/>
          <w:highlight w:val="none"/>
        </w:rPr>
        <w:t>万元，</w:t>
      </w:r>
      <w:r>
        <w:rPr>
          <w:rFonts w:hint="eastAsia" w:eastAsia="仿宋_GB2312"/>
          <w:sz w:val="30"/>
          <w:szCs w:val="30"/>
          <w:highlight w:val="none"/>
        </w:rPr>
        <w:t>主要原因是人员经费增加了115.4万元，根据实际人员增减变化动态调整。公用经费减少了5.9万元，主要是由于严格落实</w:t>
      </w:r>
      <w:r>
        <w:rPr>
          <w:rFonts w:eastAsia="仿宋_GB2312"/>
          <w:sz w:val="30"/>
          <w:szCs w:val="30"/>
          <w:highlight w:val="none"/>
        </w:rPr>
        <w:t>“</w:t>
      </w:r>
      <w:r>
        <w:rPr>
          <w:rFonts w:hint="eastAsia" w:eastAsia="仿宋_GB2312"/>
          <w:sz w:val="30"/>
          <w:szCs w:val="30"/>
          <w:highlight w:val="none"/>
        </w:rPr>
        <w:t>过紧日子</w:t>
      </w:r>
      <w:r>
        <w:rPr>
          <w:rFonts w:eastAsia="仿宋_GB2312"/>
          <w:sz w:val="30"/>
          <w:szCs w:val="30"/>
          <w:highlight w:val="none"/>
        </w:rPr>
        <w:t>”</w:t>
      </w:r>
      <w:r>
        <w:rPr>
          <w:rFonts w:hint="eastAsia" w:eastAsia="仿宋_GB2312"/>
          <w:sz w:val="30"/>
          <w:szCs w:val="30"/>
          <w:highlight w:val="none"/>
        </w:rPr>
        <w:t>要求，压减公用支出。其中：</w:t>
      </w:r>
    </w:p>
    <w:p w14:paraId="3E3B55B5">
      <w:pPr>
        <w:spacing w:line="600" w:lineRule="exact"/>
        <w:ind w:firstLine="600" w:firstLineChars="200"/>
        <w:rPr>
          <w:rFonts w:eastAsia="仿宋_GB2312"/>
          <w:sz w:val="30"/>
          <w:szCs w:val="30"/>
          <w:highlight w:val="none"/>
        </w:rPr>
      </w:pPr>
      <w:r>
        <w:rPr>
          <w:rFonts w:hint="eastAsia" w:eastAsia="仿宋_GB2312"/>
          <w:sz w:val="30"/>
          <w:szCs w:val="30"/>
          <w:highlight w:val="none"/>
        </w:rPr>
        <w:t>人员经费2547.9</w:t>
      </w:r>
      <w:r>
        <w:rPr>
          <w:rFonts w:eastAsia="仿宋_GB2312"/>
          <w:sz w:val="30"/>
          <w:szCs w:val="30"/>
          <w:highlight w:val="none"/>
        </w:rPr>
        <w:t>万元</w:t>
      </w:r>
      <w:r>
        <w:rPr>
          <w:rFonts w:hint="eastAsia" w:eastAsia="仿宋_GB2312"/>
          <w:sz w:val="30"/>
          <w:szCs w:val="30"/>
          <w:highlight w:val="none"/>
        </w:rPr>
        <w:t>，主要包括：</w:t>
      </w:r>
    </w:p>
    <w:p w14:paraId="0553D9D9">
      <w:pPr>
        <w:spacing w:line="600" w:lineRule="exact"/>
        <w:ind w:firstLine="600" w:firstLineChars="200"/>
        <w:jc w:val="both"/>
        <w:rPr>
          <w:rFonts w:eastAsia="仿宋_GB2312"/>
          <w:sz w:val="30"/>
          <w:szCs w:val="30"/>
          <w:highlight w:val="none"/>
        </w:rPr>
      </w:pPr>
      <w:r>
        <w:rPr>
          <w:rFonts w:hint="eastAsia" w:eastAsia="仿宋_GB2312"/>
          <w:sz w:val="30"/>
          <w:szCs w:val="30"/>
          <w:highlight w:val="none"/>
        </w:rPr>
        <w:t>“工资福利支出”</w:t>
      </w:r>
      <w:r>
        <w:rPr>
          <w:rFonts w:eastAsia="仿宋_GB2312"/>
          <w:sz w:val="30"/>
          <w:szCs w:val="30"/>
          <w:highlight w:val="none"/>
        </w:rPr>
        <w:t>2</w:t>
      </w:r>
      <w:r>
        <w:rPr>
          <w:rFonts w:hint="eastAsia" w:eastAsia="仿宋_GB2312"/>
          <w:sz w:val="30"/>
          <w:szCs w:val="30"/>
          <w:highlight w:val="none"/>
        </w:rPr>
        <w:t>451.7万元，其中“基本工资”</w:t>
      </w:r>
      <w:r>
        <w:rPr>
          <w:rFonts w:eastAsia="仿宋_GB2312"/>
          <w:sz w:val="30"/>
          <w:szCs w:val="30"/>
          <w:highlight w:val="none"/>
        </w:rPr>
        <w:t>4</w:t>
      </w:r>
      <w:r>
        <w:rPr>
          <w:rFonts w:hint="eastAsia" w:eastAsia="仿宋_GB2312"/>
          <w:sz w:val="30"/>
          <w:szCs w:val="30"/>
          <w:highlight w:val="none"/>
        </w:rPr>
        <w:t>67万元，主要用于按规定发放的基本工资。“津贴补贴”</w:t>
      </w:r>
      <w:r>
        <w:rPr>
          <w:rFonts w:eastAsia="仿宋_GB2312"/>
          <w:sz w:val="30"/>
          <w:szCs w:val="30"/>
          <w:highlight w:val="none"/>
        </w:rPr>
        <w:t>3</w:t>
      </w:r>
      <w:r>
        <w:rPr>
          <w:rFonts w:hint="eastAsia" w:eastAsia="仿宋_GB2312"/>
          <w:sz w:val="30"/>
          <w:szCs w:val="30"/>
          <w:highlight w:val="none"/>
        </w:rPr>
        <w:t>56万元，主要用于工作人员发放的各项津补贴支出。“绩效工资”</w:t>
      </w:r>
      <w:r>
        <w:rPr>
          <w:rFonts w:eastAsia="仿宋_GB2312"/>
          <w:sz w:val="30"/>
          <w:szCs w:val="30"/>
          <w:highlight w:val="none"/>
        </w:rPr>
        <w:t>56</w:t>
      </w:r>
      <w:r>
        <w:rPr>
          <w:rFonts w:hint="eastAsia" w:eastAsia="仿宋_GB2312"/>
          <w:sz w:val="30"/>
          <w:szCs w:val="30"/>
          <w:highlight w:val="none"/>
        </w:rPr>
        <w:t>5.5万元，主要用于工作人员绩效工资的支出。“机关事业单位基本养老保险缴费”</w:t>
      </w:r>
      <w:r>
        <w:rPr>
          <w:rFonts w:eastAsia="仿宋_GB2312"/>
          <w:sz w:val="30"/>
          <w:szCs w:val="30"/>
          <w:highlight w:val="none"/>
        </w:rPr>
        <w:t>1</w:t>
      </w:r>
      <w:r>
        <w:rPr>
          <w:rFonts w:hint="eastAsia" w:eastAsia="仿宋_GB2312"/>
          <w:sz w:val="30"/>
          <w:szCs w:val="30"/>
          <w:highlight w:val="none"/>
        </w:rPr>
        <w:t>60.3万元，主要用于单位缴纳的基本养老保险支出。“职业年金缴费”80.2万元，主要用于单位缴纳的职业年金支出。“职工基本医疗保险缴费”105.2万元，主要用于为职工缴纳的基本医疗保险费。“其他社会保障缴费”8万元，主要用于为职工缴纳工伤、失业等社会保险费支出。“住房公积金”608.9万元，主要用于为职工缴纳的住房公积金。“医疗费”</w:t>
      </w:r>
      <w:r>
        <w:rPr>
          <w:rFonts w:eastAsia="仿宋_GB2312"/>
          <w:sz w:val="30"/>
          <w:szCs w:val="30"/>
          <w:highlight w:val="none"/>
        </w:rPr>
        <w:t>13.</w:t>
      </w:r>
      <w:r>
        <w:rPr>
          <w:rFonts w:hint="eastAsia" w:eastAsia="仿宋_GB2312"/>
          <w:sz w:val="30"/>
          <w:szCs w:val="30"/>
          <w:highlight w:val="none"/>
        </w:rPr>
        <w:t>4万元，主要用于按规定为职工支出的其他医疗费用。“其他工资福利支出”87.2万元，主要用于单位在职人员未休假补助支出。</w:t>
      </w:r>
    </w:p>
    <w:p w14:paraId="7CD90C2E">
      <w:pPr>
        <w:spacing w:line="600" w:lineRule="exact"/>
        <w:ind w:firstLine="600" w:firstLineChars="200"/>
        <w:jc w:val="both"/>
        <w:rPr>
          <w:rFonts w:eastAsia="仿宋_GB2312"/>
          <w:sz w:val="30"/>
          <w:szCs w:val="30"/>
          <w:highlight w:val="none"/>
        </w:rPr>
      </w:pPr>
      <w:r>
        <w:rPr>
          <w:rFonts w:hint="eastAsia" w:eastAsia="仿宋_GB2312"/>
          <w:sz w:val="30"/>
          <w:szCs w:val="30"/>
          <w:highlight w:val="none"/>
        </w:rPr>
        <w:t>“对个人和家庭的补助”</w:t>
      </w:r>
      <w:r>
        <w:rPr>
          <w:rFonts w:eastAsia="仿宋_GB2312"/>
          <w:sz w:val="30"/>
          <w:szCs w:val="30"/>
          <w:highlight w:val="none"/>
        </w:rPr>
        <w:t>9</w:t>
      </w:r>
      <w:r>
        <w:rPr>
          <w:rFonts w:hint="eastAsia" w:eastAsia="仿宋_GB2312"/>
          <w:sz w:val="30"/>
          <w:szCs w:val="30"/>
          <w:highlight w:val="none"/>
        </w:rPr>
        <w:t>6.2万元，其中：“退休费”</w:t>
      </w:r>
      <w:r>
        <w:rPr>
          <w:rFonts w:eastAsia="仿宋_GB2312"/>
          <w:sz w:val="30"/>
          <w:szCs w:val="30"/>
          <w:highlight w:val="none"/>
        </w:rPr>
        <w:t>59</w:t>
      </w:r>
      <w:r>
        <w:rPr>
          <w:rFonts w:hint="eastAsia" w:eastAsia="仿宋_GB2312"/>
          <w:sz w:val="30"/>
          <w:szCs w:val="30"/>
          <w:highlight w:val="none"/>
        </w:rPr>
        <w:t>.7万元，主要用于支付退休人员的退休费。“医疗费补助”</w:t>
      </w:r>
      <w:r>
        <w:rPr>
          <w:rFonts w:eastAsia="仿宋_GB2312"/>
          <w:sz w:val="30"/>
          <w:szCs w:val="30"/>
          <w:highlight w:val="none"/>
        </w:rPr>
        <w:t>36.</w:t>
      </w:r>
      <w:r>
        <w:rPr>
          <w:rFonts w:hint="eastAsia" w:eastAsia="仿宋_GB2312"/>
          <w:sz w:val="30"/>
          <w:szCs w:val="30"/>
          <w:highlight w:val="none"/>
        </w:rPr>
        <w:t>5万元，主要用于支付退休人员的医疗费。</w:t>
      </w:r>
    </w:p>
    <w:p w14:paraId="2DB54350">
      <w:pPr>
        <w:spacing w:line="600" w:lineRule="exact"/>
        <w:ind w:firstLine="600" w:firstLineChars="200"/>
        <w:jc w:val="both"/>
        <w:rPr>
          <w:rFonts w:eastAsia="仿宋_GB2312"/>
          <w:sz w:val="30"/>
          <w:szCs w:val="30"/>
          <w:highlight w:val="none"/>
        </w:rPr>
      </w:pPr>
      <w:r>
        <w:rPr>
          <w:rFonts w:hint="eastAsia" w:eastAsia="仿宋_GB2312"/>
          <w:sz w:val="30"/>
          <w:szCs w:val="30"/>
          <w:highlight w:val="none"/>
        </w:rPr>
        <w:t>公用经费</w:t>
      </w:r>
      <w:r>
        <w:rPr>
          <w:rFonts w:eastAsia="仿宋_GB2312"/>
          <w:sz w:val="30"/>
          <w:szCs w:val="30"/>
          <w:highlight w:val="none"/>
        </w:rPr>
        <w:t>2</w:t>
      </w:r>
      <w:r>
        <w:rPr>
          <w:rFonts w:hint="eastAsia" w:eastAsia="仿宋_GB2312"/>
          <w:sz w:val="30"/>
          <w:szCs w:val="30"/>
          <w:highlight w:val="none"/>
        </w:rPr>
        <w:t>59.5万元，主要包括：</w:t>
      </w:r>
    </w:p>
    <w:p w14:paraId="1DE41E9E">
      <w:pPr>
        <w:spacing w:line="600" w:lineRule="exact"/>
        <w:ind w:firstLine="600" w:firstLineChars="200"/>
        <w:jc w:val="both"/>
        <w:rPr>
          <w:rFonts w:eastAsia="仿宋_GB2312"/>
          <w:sz w:val="30"/>
          <w:szCs w:val="30"/>
          <w:highlight w:val="none"/>
        </w:rPr>
      </w:pPr>
      <w:r>
        <w:rPr>
          <w:rFonts w:hint="eastAsia" w:eastAsia="仿宋_GB2312"/>
          <w:sz w:val="30"/>
          <w:szCs w:val="30"/>
          <w:highlight w:val="none"/>
        </w:rPr>
        <w:t>“商品和服务支出”</w:t>
      </w:r>
      <w:r>
        <w:rPr>
          <w:rFonts w:eastAsia="仿宋_GB2312"/>
          <w:sz w:val="30"/>
          <w:szCs w:val="30"/>
          <w:highlight w:val="none"/>
        </w:rPr>
        <w:t>25</w:t>
      </w:r>
      <w:r>
        <w:rPr>
          <w:rFonts w:hint="eastAsia" w:eastAsia="仿宋_GB2312"/>
          <w:sz w:val="30"/>
          <w:szCs w:val="30"/>
          <w:highlight w:val="none"/>
        </w:rPr>
        <w:t>0.2万元，其中“办公费”</w:t>
      </w:r>
      <w:r>
        <w:rPr>
          <w:rFonts w:eastAsia="仿宋_GB2312"/>
          <w:sz w:val="30"/>
          <w:szCs w:val="30"/>
          <w:highlight w:val="none"/>
        </w:rPr>
        <w:t>2</w:t>
      </w:r>
      <w:r>
        <w:rPr>
          <w:rFonts w:hint="eastAsia" w:eastAsia="仿宋_GB2312"/>
          <w:sz w:val="30"/>
          <w:szCs w:val="30"/>
          <w:highlight w:val="none"/>
        </w:rPr>
        <w:t>3.2万元，主要用于日常办公用品、书报杂志等的支出。“水费”5.8万元，主要用于单位支付的水费。“电费”10万元，主要用于单位支付的电费。“邮电费”</w:t>
      </w:r>
      <w:r>
        <w:rPr>
          <w:rFonts w:eastAsia="仿宋_GB2312"/>
          <w:sz w:val="30"/>
          <w:szCs w:val="30"/>
          <w:highlight w:val="none"/>
        </w:rPr>
        <w:t>1</w:t>
      </w:r>
      <w:r>
        <w:rPr>
          <w:rFonts w:hint="eastAsia" w:eastAsia="仿宋_GB2312"/>
          <w:sz w:val="30"/>
          <w:szCs w:val="30"/>
          <w:highlight w:val="none"/>
        </w:rPr>
        <w:t>1万元，主要用于邮寄费、通讯费、电话费等方面的支出。“取暖费”</w:t>
      </w:r>
      <w:r>
        <w:rPr>
          <w:rFonts w:eastAsia="仿宋_GB2312"/>
          <w:sz w:val="30"/>
          <w:szCs w:val="30"/>
          <w:highlight w:val="none"/>
        </w:rPr>
        <w:t>3</w:t>
      </w:r>
      <w:r>
        <w:rPr>
          <w:rFonts w:hint="eastAsia" w:eastAsia="仿宋_GB2312"/>
          <w:sz w:val="30"/>
          <w:szCs w:val="30"/>
          <w:highlight w:val="none"/>
        </w:rPr>
        <w:t>2.1万元，主要用于单位支付的取暖费。“物业管理费”39.4万元，主要用于单位支付的物业管理费。“差旅费”</w:t>
      </w:r>
      <w:r>
        <w:rPr>
          <w:rFonts w:eastAsia="仿宋_GB2312"/>
          <w:sz w:val="30"/>
          <w:szCs w:val="30"/>
          <w:highlight w:val="none"/>
        </w:rPr>
        <w:t>2</w:t>
      </w:r>
      <w:r>
        <w:rPr>
          <w:rFonts w:hint="eastAsia" w:eastAsia="仿宋_GB2312"/>
          <w:sz w:val="30"/>
          <w:szCs w:val="30"/>
          <w:highlight w:val="none"/>
        </w:rPr>
        <w:t>万元，主要用于单位工作人员出差发生的城市间交通费、住宿费、伙食补助费和市内交通费等支出。“维修（护）费”38.6万元，主要用于单位固定资产的修理和维护、网络系统的运行维护费等支出。“专用材料费”</w:t>
      </w:r>
      <w:r>
        <w:rPr>
          <w:rFonts w:eastAsia="仿宋_GB2312"/>
          <w:sz w:val="30"/>
          <w:szCs w:val="30"/>
          <w:highlight w:val="none"/>
        </w:rPr>
        <w:t>1</w:t>
      </w:r>
      <w:r>
        <w:rPr>
          <w:rFonts w:hint="eastAsia" w:eastAsia="仿宋_GB2312"/>
          <w:sz w:val="30"/>
          <w:szCs w:val="30"/>
          <w:highlight w:val="none"/>
        </w:rPr>
        <w:t>8.4万元，主要用于单位购买日常专用材料的支出。“劳务费”5.6万元，主要用于支付临时聘用人员的劳务费用。“委托业务费”33.8万元，主要用于委托外单位办理业务而支付的委托业务费。“工会经费”20.4万元，主要用于单位按规定提取的工会经费。“福利费”1.5万元，主要用于职工福利支出。“其他交通费用”</w:t>
      </w:r>
      <w:r>
        <w:rPr>
          <w:rFonts w:eastAsia="仿宋_GB2312"/>
          <w:sz w:val="30"/>
          <w:szCs w:val="30"/>
          <w:highlight w:val="none"/>
        </w:rPr>
        <w:t>4</w:t>
      </w:r>
      <w:r>
        <w:rPr>
          <w:rFonts w:hint="eastAsia" w:eastAsia="仿宋_GB2312"/>
          <w:sz w:val="30"/>
          <w:szCs w:val="30"/>
          <w:highlight w:val="none"/>
        </w:rPr>
        <w:t>万元，主要用于租车费用、出租车费用等其他交通费用的支出。“其他商品和服务支出”4.4万元，主要用于单位发生的党建活动经费、宣传制作费等支出。</w:t>
      </w:r>
    </w:p>
    <w:p w14:paraId="537762F9">
      <w:pPr>
        <w:spacing w:line="600" w:lineRule="exact"/>
        <w:ind w:firstLine="600" w:firstLineChars="200"/>
        <w:jc w:val="both"/>
        <w:rPr>
          <w:rFonts w:eastAsia="仿宋_GB2312"/>
          <w:sz w:val="30"/>
          <w:szCs w:val="30"/>
          <w:highlight w:val="none"/>
        </w:rPr>
      </w:pPr>
      <w:r>
        <w:rPr>
          <w:rFonts w:hint="eastAsia" w:eastAsia="仿宋_GB2312"/>
          <w:sz w:val="30"/>
          <w:szCs w:val="30"/>
          <w:highlight w:val="none"/>
        </w:rPr>
        <w:t>“资本性支出”9.3万元，其中“办公设备购置”5.5万元，主要用于购买纳入固定资产核算范围的办公家具和办公设备等的支出。“专用设备购置”3.8万元，主要用于购买具有专门用途的专用设备的支出。</w:t>
      </w:r>
    </w:p>
    <w:p w14:paraId="261CC08D">
      <w:pPr>
        <w:pStyle w:val="3"/>
        <w:spacing w:line="600" w:lineRule="exact"/>
        <w:ind w:firstLine="600" w:firstLineChars="200"/>
        <w:rPr>
          <w:rFonts w:ascii="黑体" w:hAnsi="黑体" w:eastAsia="黑体"/>
          <w:b w:val="0"/>
          <w:sz w:val="30"/>
          <w:szCs w:val="30"/>
          <w:highlight w:val="none"/>
        </w:rPr>
      </w:pPr>
      <w:bookmarkStart w:id="10" w:name="_Toc78784577"/>
      <w:r>
        <w:rPr>
          <w:rFonts w:hint="eastAsia" w:ascii="黑体" w:hAnsi="黑体" w:eastAsia="黑体"/>
          <w:b w:val="0"/>
          <w:sz w:val="30"/>
          <w:szCs w:val="30"/>
          <w:highlight w:val="none"/>
        </w:rPr>
        <w:t>七、关于一般公共预算“三公”经费支出情况表的说明</w:t>
      </w:r>
    </w:p>
    <w:p w14:paraId="3813AFC0">
      <w:pPr>
        <w:spacing w:line="560" w:lineRule="exact"/>
        <w:ind w:firstLine="600" w:firstLineChars="200"/>
        <w:jc w:val="both"/>
        <w:rPr>
          <w:rFonts w:eastAsia="仿宋_GB2312"/>
          <w:sz w:val="30"/>
          <w:szCs w:val="30"/>
          <w:highlight w:val="none"/>
        </w:rPr>
      </w:pPr>
      <w:r>
        <w:rPr>
          <w:rFonts w:eastAsia="仿宋_GB2312"/>
          <w:sz w:val="30"/>
          <w:szCs w:val="30"/>
          <w:highlight w:val="none"/>
        </w:rPr>
        <w:t>202</w:t>
      </w:r>
      <w:r>
        <w:rPr>
          <w:rFonts w:hint="eastAsia" w:eastAsia="仿宋_GB2312"/>
          <w:sz w:val="30"/>
          <w:szCs w:val="30"/>
          <w:highlight w:val="none"/>
        </w:rPr>
        <w:t>5</w:t>
      </w:r>
      <w:r>
        <w:rPr>
          <w:rFonts w:eastAsia="仿宋_GB2312"/>
          <w:sz w:val="30"/>
          <w:szCs w:val="30"/>
          <w:highlight w:val="none"/>
        </w:rPr>
        <w:t>年一般公共预算“三公”经费安排</w:t>
      </w:r>
      <w:r>
        <w:rPr>
          <w:rFonts w:hint="eastAsia" w:eastAsia="仿宋_GB2312"/>
          <w:sz w:val="30"/>
          <w:szCs w:val="30"/>
          <w:highlight w:val="none"/>
        </w:rPr>
        <w:t>0</w:t>
      </w:r>
      <w:r>
        <w:rPr>
          <w:rFonts w:eastAsia="仿宋_GB2312"/>
          <w:sz w:val="30"/>
          <w:szCs w:val="30"/>
          <w:highlight w:val="none"/>
        </w:rPr>
        <w:t>万元，与202</w:t>
      </w:r>
      <w:r>
        <w:rPr>
          <w:rFonts w:hint="eastAsia" w:eastAsia="仿宋_GB2312"/>
          <w:sz w:val="30"/>
          <w:szCs w:val="30"/>
          <w:highlight w:val="none"/>
        </w:rPr>
        <w:t>4</w:t>
      </w:r>
      <w:r>
        <w:rPr>
          <w:rFonts w:eastAsia="仿宋_GB2312"/>
          <w:sz w:val="30"/>
          <w:szCs w:val="30"/>
          <w:highlight w:val="none"/>
        </w:rPr>
        <w:t>年预算相比增加（减少）</w:t>
      </w:r>
      <w:r>
        <w:rPr>
          <w:rFonts w:hint="eastAsia" w:eastAsia="仿宋_GB2312"/>
          <w:sz w:val="30"/>
          <w:szCs w:val="30"/>
          <w:highlight w:val="none"/>
        </w:rPr>
        <w:t>0</w:t>
      </w:r>
      <w:r>
        <w:rPr>
          <w:rFonts w:eastAsia="仿宋_GB2312"/>
          <w:sz w:val="30"/>
          <w:szCs w:val="30"/>
          <w:highlight w:val="none"/>
        </w:rPr>
        <w:t>万元，主要原因是</w:t>
      </w:r>
      <w:r>
        <w:rPr>
          <w:rFonts w:hint="eastAsia" w:ascii="仿宋_GB2312" w:eastAsia="仿宋_GB2312"/>
          <w:sz w:val="30"/>
          <w:szCs w:val="30"/>
          <w:highlight w:val="none"/>
        </w:rPr>
        <w:t>本部门一般公共预算未安排“三公”经费</w:t>
      </w:r>
      <w:r>
        <w:rPr>
          <w:rFonts w:eastAsia="仿宋_GB2312"/>
          <w:sz w:val="30"/>
          <w:szCs w:val="30"/>
          <w:highlight w:val="none"/>
        </w:rPr>
        <w:t>。具体情况：</w:t>
      </w:r>
    </w:p>
    <w:p w14:paraId="664A1A03">
      <w:pPr>
        <w:spacing w:line="560" w:lineRule="exact"/>
        <w:ind w:firstLine="600" w:firstLineChars="200"/>
        <w:jc w:val="both"/>
        <w:rPr>
          <w:rFonts w:ascii="仿宋_GB2312" w:eastAsia="仿宋_GB2312"/>
          <w:sz w:val="30"/>
          <w:szCs w:val="30"/>
          <w:highlight w:val="none"/>
        </w:rPr>
      </w:pPr>
      <w:r>
        <w:rPr>
          <w:rFonts w:eastAsia="仿宋_GB2312"/>
          <w:sz w:val="30"/>
          <w:szCs w:val="30"/>
          <w:highlight w:val="none"/>
        </w:rPr>
        <w:t>一、202</w:t>
      </w:r>
      <w:r>
        <w:rPr>
          <w:rFonts w:hint="eastAsia" w:eastAsia="仿宋_GB2312"/>
          <w:sz w:val="30"/>
          <w:szCs w:val="30"/>
          <w:highlight w:val="none"/>
        </w:rPr>
        <w:t>5</w:t>
      </w:r>
      <w:r>
        <w:rPr>
          <w:rFonts w:eastAsia="仿宋_GB2312"/>
          <w:sz w:val="30"/>
          <w:szCs w:val="30"/>
          <w:highlight w:val="none"/>
        </w:rPr>
        <w:t>年因公出国（境）费预算</w:t>
      </w:r>
      <w:r>
        <w:rPr>
          <w:rFonts w:hint="eastAsia" w:eastAsia="仿宋_GB2312"/>
          <w:sz w:val="30"/>
          <w:szCs w:val="30"/>
          <w:highlight w:val="none"/>
        </w:rPr>
        <w:t>0</w:t>
      </w:r>
      <w:r>
        <w:rPr>
          <w:rFonts w:eastAsia="仿宋_GB2312"/>
          <w:sz w:val="30"/>
          <w:szCs w:val="30"/>
          <w:highlight w:val="none"/>
        </w:rPr>
        <w:t>万元，与202</w:t>
      </w:r>
      <w:r>
        <w:rPr>
          <w:rFonts w:hint="eastAsia" w:eastAsia="仿宋_GB2312"/>
          <w:sz w:val="30"/>
          <w:szCs w:val="30"/>
          <w:highlight w:val="none"/>
        </w:rPr>
        <w:t>4</w:t>
      </w:r>
      <w:r>
        <w:rPr>
          <w:rFonts w:eastAsia="仿宋_GB2312"/>
          <w:sz w:val="30"/>
          <w:szCs w:val="30"/>
          <w:highlight w:val="none"/>
        </w:rPr>
        <w:t>年预算相比增加（减少）</w:t>
      </w:r>
      <w:r>
        <w:rPr>
          <w:rFonts w:hint="eastAsia" w:eastAsia="仿宋_GB2312"/>
          <w:sz w:val="30"/>
          <w:szCs w:val="30"/>
          <w:highlight w:val="none"/>
        </w:rPr>
        <w:t>0</w:t>
      </w:r>
      <w:r>
        <w:rPr>
          <w:rFonts w:eastAsia="仿宋_GB2312"/>
          <w:sz w:val="30"/>
          <w:szCs w:val="30"/>
          <w:highlight w:val="none"/>
        </w:rPr>
        <w:t>万元，主要原因是</w:t>
      </w:r>
      <w:r>
        <w:rPr>
          <w:rFonts w:hint="eastAsia" w:ascii="仿宋_GB2312" w:eastAsia="仿宋_GB2312"/>
          <w:sz w:val="30"/>
          <w:szCs w:val="30"/>
          <w:highlight w:val="none"/>
        </w:rPr>
        <w:t>本部门一般公共预算未安排“因公出国（境）费”。</w:t>
      </w:r>
    </w:p>
    <w:p w14:paraId="43D4C6F2">
      <w:pPr>
        <w:spacing w:line="560" w:lineRule="exact"/>
        <w:ind w:firstLine="600" w:firstLineChars="200"/>
        <w:jc w:val="both"/>
        <w:rPr>
          <w:rFonts w:ascii="仿宋_GB2312" w:eastAsia="仿宋_GB2312"/>
          <w:sz w:val="30"/>
          <w:szCs w:val="30"/>
          <w:highlight w:val="none"/>
        </w:rPr>
      </w:pPr>
      <w:r>
        <w:rPr>
          <w:rFonts w:eastAsia="仿宋_GB2312"/>
          <w:sz w:val="30"/>
          <w:szCs w:val="30"/>
          <w:highlight w:val="none"/>
        </w:rPr>
        <w:t>二、202</w:t>
      </w:r>
      <w:r>
        <w:rPr>
          <w:rFonts w:hint="eastAsia" w:eastAsia="仿宋_GB2312"/>
          <w:sz w:val="30"/>
          <w:szCs w:val="30"/>
          <w:highlight w:val="none"/>
        </w:rPr>
        <w:t>5</w:t>
      </w:r>
      <w:r>
        <w:rPr>
          <w:rFonts w:eastAsia="仿宋_GB2312"/>
          <w:sz w:val="30"/>
          <w:szCs w:val="30"/>
          <w:highlight w:val="none"/>
        </w:rPr>
        <w:t>年公务用车购置及运行费预算</w:t>
      </w:r>
      <w:r>
        <w:rPr>
          <w:rFonts w:hint="eastAsia" w:eastAsia="仿宋_GB2312"/>
          <w:sz w:val="30"/>
          <w:szCs w:val="30"/>
          <w:highlight w:val="none"/>
        </w:rPr>
        <w:t>0</w:t>
      </w:r>
      <w:r>
        <w:rPr>
          <w:rFonts w:eastAsia="仿宋_GB2312"/>
          <w:sz w:val="30"/>
          <w:szCs w:val="30"/>
          <w:highlight w:val="none"/>
        </w:rPr>
        <w:t>万元，其中公务用车运行费</w:t>
      </w:r>
      <w:r>
        <w:rPr>
          <w:rFonts w:hint="eastAsia" w:eastAsia="仿宋_GB2312"/>
          <w:sz w:val="30"/>
          <w:szCs w:val="30"/>
          <w:highlight w:val="none"/>
        </w:rPr>
        <w:t>0</w:t>
      </w:r>
      <w:r>
        <w:rPr>
          <w:rFonts w:eastAsia="仿宋_GB2312"/>
          <w:sz w:val="30"/>
          <w:szCs w:val="30"/>
          <w:highlight w:val="none"/>
        </w:rPr>
        <w:t>万元，与202</w:t>
      </w:r>
      <w:r>
        <w:rPr>
          <w:rFonts w:hint="eastAsia" w:eastAsia="仿宋_GB2312"/>
          <w:sz w:val="30"/>
          <w:szCs w:val="30"/>
          <w:highlight w:val="none"/>
        </w:rPr>
        <w:t>4</w:t>
      </w:r>
      <w:r>
        <w:rPr>
          <w:rFonts w:eastAsia="仿宋_GB2312"/>
          <w:sz w:val="30"/>
          <w:szCs w:val="30"/>
          <w:highlight w:val="none"/>
        </w:rPr>
        <w:t>年预算相比增加（减少）</w:t>
      </w:r>
      <w:r>
        <w:rPr>
          <w:rFonts w:hint="eastAsia" w:eastAsia="仿宋_GB2312"/>
          <w:sz w:val="30"/>
          <w:szCs w:val="30"/>
          <w:highlight w:val="none"/>
        </w:rPr>
        <w:t>0</w:t>
      </w:r>
      <w:r>
        <w:rPr>
          <w:rFonts w:eastAsia="仿宋_GB2312"/>
          <w:sz w:val="30"/>
          <w:szCs w:val="30"/>
          <w:highlight w:val="none"/>
        </w:rPr>
        <w:t>万元，主要原因是</w:t>
      </w:r>
      <w:r>
        <w:rPr>
          <w:rFonts w:hint="eastAsia" w:ascii="仿宋_GB2312" w:eastAsia="仿宋_GB2312"/>
          <w:sz w:val="30"/>
          <w:szCs w:val="30"/>
          <w:highlight w:val="none"/>
        </w:rPr>
        <w:t>本部门一般公共预算未安排“公务用车运行费”</w:t>
      </w:r>
      <w:r>
        <w:rPr>
          <w:rFonts w:eastAsia="仿宋_GB2312"/>
          <w:sz w:val="30"/>
          <w:szCs w:val="30"/>
          <w:highlight w:val="none"/>
        </w:rPr>
        <w:t>；公务用车购置费</w:t>
      </w:r>
      <w:r>
        <w:rPr>
          <w:rFonts w:hint="eastAsia" w:eastAsia="仿宋_GB2312"/>
          <w:sz w:val="30"/>
          <w:szCs w:val="30"/>
          <w:highlight w:val="none"/>
        </w:rPr>
        <w:t>0</w:t>
      </w:r>
      <w:r>
        <w:rPr>
          <w:rFonts w:eastAsia="仿宋_GB2312"/>
          <w:sz w:val="30"/>
          <w:szCs w:val="30"/>
          <w:highlight w:val="none"/>
        </w:rPr>
        <w:t>万元，与202</w:t>
      </w:r>
      <w:r>
        <w:rPr>
          <w:rFonts w:hint="eastAsia" w:eastAsia="仿宋_GB2312"/>
          <w:sz w:val="30"/>
          <w:szCs w:val="30"/>
          <w:highlight w:val="none"/>
        </w:rPr>
        <w:t>4</w:t>
      </w:r>
      <w:r>
        <w:rPr>
          <w:rFonts w:eastAsia="仿宋_GB2312"/>
          <w:sz w:val="30"/>
          <w:szCs w:val="30"/>
          <w:highlight w:val="none"/>
        </w:rPr>
        <w:t>年预算相比增加（减少）</w:t>
      </w:r>
      <w:r>
        <w:rPr>
          <w:rFonts w:hint="eastAsia" w:eastAsia="仿宋_GB2312"/>
          <w:sz w:val="30"/>
          <w:szCs w:val="30"/>
          <w:highlight w:val="none"/>
        </w:rPr>
        <w:t>0</w:t>
      </w:r>
      <w:r>
        <w:rPr>
          <w:rFonts w:eastAsia="仿宋_GB2312"/>
          <w:sz w:val="30"/>
          <w:szCs w:val="30"/>
          <w:highlight w:val="none"/>
        </w:rPr>
        <w:t>万元，主要原因是</w:t>
      </w:r>
      <w:r>
        <w:rPr>
          <w:rFonts w:hint="eastAsia" w:ascii="仿宋_GB2312" w:eastAsia="仿宋_GB2312"/>
          <w:sz w:val="30"/>
          <w:szCs w:val="30"/>
          <w:highlight w:val="none"/>
        </w:rPr>
        <w:t>本部门一般公共预算未安排“公务用车购置费”。</w:t>
      </w:r>
    </w:p>
    <w:p w14:paraId="54E1144B">
      <w:pPr>
        <w:spacing w:line="580" w:lineRule="exact"/>
        <w:ind w:firstLine="600" w:firstLineChars="200"/>
        <w:jc w:val="both"/>
        <w:rPr>
          <w:rFonts w:eastAsia="楷体_GB2312"/>
          <w:sz w:val="30"/>
          <w:szCs w:val="30"/>
          <w:highlight w:val="none"/>
        </w:rPr>
      </w:pPr>
      <w:r>
        <w:rPr>
          <w:rFonts w:eastAsia="仿宋_GB2312"/>
          <w:sz w:val="30"/>
          <w:szCs w:val="30"/>
          <w:highlight w:val="none"/>
        </w:rPr>
        <w:t>三、202</w:t>
      </w:r>
      <w:r>
        <w:rPr>
          <w:rFonts w:hint="eastAsia" w:eastAsia="仿宋_GB2312"/>
          <w:sz w:val="30"/>
          <w:szCs w:val="30"/>
          <w:highlight w:val="none"/>
        </w:rPr>
        <w:t>5</w:t>
      </w:r>
      <w:r>
        <w:rPr>
          <w:rFonts w:eastAsia="仿宋_GB2312"/>
          <w:sz w:val="30"/>
          <w:szCs w:val="30"/>
          <w:highlight w:val="none"/>
        </w:rPr>
        <w:t>年公务接待费预算</w:t>
      </w:r>
      <w:r>
        <w:rPr>
          <w:rFonts w:hint="eastAsia" w:eastAsia="仿宋_GB2312"/>
          <w:sz w:val="30"/>
          <w:szCs w:val="30"/>
          <w:highlight w:val="none"/>
        </w:rPr>
        <w:t>0</w:t>
      </w:r>
      <w:r>
        <w:rPr>
          <w:rFonts w:eastAsia="仿宋_GB2312"/>
          <w:sz w:val="30"/>
          <w:szCs w:val="30"/>
          <w:highlight w:val="none"/>
        </w:rPr>
        <w:t>万元，与202</w:t>
      </w:r>
      <w:r>
        <w:rPr>
          <w:rFonts w:hint="eastAsia" w:eastAsia="仿宋_GB2312"/>
          <w:sz w:val="30"/>
          <w:szCs w:val="30"/>
          <w:highlight w:val="none"/>
        </w:rPr>
        <w:t>4</w:t>
      </w:r>
      <w:r>
        <w:rPr>
          <w:rFonts w:eastAsia="仿宋_GB2312"/>
          <w:sz w:val="30"/>
          <w:szCs w:val="30"/>
          <w:highlight w:val="none"/>
        </w:rPr>
        <w:t>年预算相比增加（减少）</w:t>
      </w:r>
      <w:r>
        <w:rPr>
          <w:rFonts w:hint="eastAsia" w:eastAsia="仿宋_GB2312"/>
          <w:sz w:val="30"/>
          <w:szCs w:val="30"/>
          <w:highlight w:val="none"/>
        </w:rPr>
        <w:t>0</w:t>
      </w:r>
      <w:r>
        <w:rPr>
          <w:rFonts w:eastAsia="仿宋_GB2312"/>
          <w:sz w:val="30"/>
          <w:szCs w:val="30"/>
          <w:highlight w:val="none"/>
        </w:rPr>
        <w:t>万元，主要原因是</w:t>
      </w:r>
      <w:r>
        <w:rPr>
          <w:rFonts w:hint="eastAsia" w:eastAsia="仿宋_GB2312"/>
          <w:sz w:val="30"/>
          <w:szCs w:val="30"/>
          <w:highlight w:val="none"/>
        </w:rPr>
        <w:t>是</w:t>
      </w:r>
      <w:r>
        <w:rPr>
          <w:rFonts w:hint="eastAsia" w:ascii="仿宋_GB2312" w:eastAsia="仿宋_GB2312"/>
          <w:sz w:val="30"/>
          <w:szCs w:val="30"/>
          <w:highlight w:val="none"/>
        </w:rPr>
        <w:t>本部门一般公共预算未安排“公务接待费”。</w:t>
      </w:r>
    </w:p>
    <w:p w14:paraId="59D46E0A">
      <w:pPr>
        <w:pStyle w:val="3"/>
        <w:spacing w:line="600" w:lineRule="exact"/>
        <w:ind w:firstLine="600" w:firstLineChars="200"/>
        <w:rPr>
          <w:rFonts w:ascii="黑体" w:hAnsi="黑体" w:eastAsia="黑体"/>
          <w:b w:val="0"/>
          <w:sz w:val="30"/>
          <w:szCs w:val="30"/>
          <w:highlight w:val="none"/>
        </w:rPr>
      </w:pPr>
      <w:r>
        <w:rPr>
          <w:rFonts w:hint="eastAsia" w:ascii="黑体" w:hAnsi="黑体" w:eastAsia="黑体"/>
          <w:b w:val="0"/>
          <w:sz w:val="30"/>
          <w:szCs w:val="30"/>
          <w:highlight w:val="none"/>
        </w:rPr>
        <w:t>八</w:t>
      </w:r>
      <w:r>
        <w:rPr>
          <w:rFonts w:ascii="黑体" w:hAnsi="黑体" w:eastAsia="黑体"/>
          <w:b w:val="0"/>
          <w:sz w:val="30"/>
          <w:szCs w:val="30"/>
          <w:highlight w:val="none"/>
        </w:rPr>
        <w:t>、</w:t>
      </w:r>
      <w:r>
        <w:rPr>
          <w:rFonts w:hint="eastAsia" w:ascii="黑体" w:hAnsi="黑体" w:eastAsia="黑体"/>
          <w:b w:val="0"/>
          <w:sz w:val="30"/>
          <w:szCs w:val="30"/>
          <w:highlight w:val="none"/>
        </w:rPr>
        <w:t>关于</w:t>
      </w:r>
      <w:r>
        <w:rPr>
          <w:rFonts w:ascii="黑体" w:hAnsi="黑体" w:eastAsia="黑体"/>
          <w:b w:val="0"/>
          <w:sz w:val="30"/>
          <w:szCs w:val="30"/>
          <w:highlight w:val="none"/>
        </w:rPr>
        <w:t>政府性基金预算</w:t>
      </w:r>
      <w:r>
        <w:rPr>
          <w:rFonts w:hint="eastAsia" w:ascii="黑体" w:hAnsi="黑体" w:eastAsia="黑体"/>
          <w:b w:val="0"/>
          <w:sz w:val="30"/>
          <w:szCs w:val="30"/>
          <w:highlight w:val="none"/>
        </w:rPr>
        <w:t>支出</w:t>
      </w:r>
      <w:r>
        <w:rPr>
          <w:rFonts w:ascii="黑体" w:hAnsi="黑体" w:eastAsia="黑体"/>
          <w:b w:val="0"/>
          <w:sz w:val="30"/>
          <w:szCs w:val="30"/>
          <w:highlight w:val="none"/>
        </w:rPr>
        <w:t>情况</w:t>
      </w:r>
      <w:bookmarkEnd w:id="10"/>
      <w:r>
        <w:rPr>
          <w:rFonts w:hint="eastAsia" w:ascii="黑体" w:hAnsi="黑体" w:eastAsia="黑体"/>
          <w:b w:val="0"/>
          <w:sz w:val="30"/>
          <w:szCs w:val="30"/>
          <w:highlight w:val="none"/>
        </w:rPr>
        <w:t>表的说明</w:t>
      </w:r>
    </w:p>
    <w:p w14:paraId="458E6BF2">
      <w:pPr>
        <w:spacing w:line="600" w:lineRule="exact"/>
        <w:ind w:left="480" w:leftChars="200"/>
        <w:rPr>
          <w:rFonts w:ascii="楷体" w:hAnsi="楷体" w:eastAsia="楷体" w:cs="仿宋_GB2312"/>
          <w:b/>
          <w:sz w:val="30"/>
          <w:szCs w:val="30"/>
          <w:highlight w:val="none"/>
        </w:rPr>
      </w:pPr>
      <w:r>
        <w:rPr>
          <w:rFonts w:hint="eastAsia" w:ascii="楷体" w:hAnsi="楷体" w:eastAsia="楷体" w:cs="仿宋_GB2312"/>
          <w:b/>
          <w:sz w:val="30"/>
          <w:szCs w:val="30"/>
          <w:highlight w:val="none"/>
        </w:rPr>
        <w:t>（一）总体情况。</w:t>
      </w:r>
    </w:p>
    <w:p w14:paraId="03CFF57D">
      <w:pPr>
        <w:spacing w:line="600" w:lineRule="exact"/>
        <w:ind w:firstLine="600" w:firstLineChars="200"/>
        <w:rPr>
          <w:rFonts w:eastAsia="仿宋_GB2312"/>
          <w:sz w:val="30"/>
          <w:szCs w:val="30"/>
          <w:highlight w:val="none"/>
        </w:rPr>
      </w:pPr>
      <w:r>
        <w:rPr>
          <w:rFonts w:hint="eastAsia" w:eastAsia="仿宋_GB2312"/>
          <w:sz w:val="30"/>
          <w:szCs w:val="30"/>
          <w:highlight w:val="none"/>
        </w:rPr>
        <w:t>天津市儿童福利院</w:t>
      </w:r>
      <w:r>
        <w:rPr>
          <w:rFonts w:eastAsia="仿宋_GB2312"/>
          <w:sz w:val="30"/>
          <w:szCs w:val="30"/>
          <w:highlight w:val="none"/>
        </w:rPr>
        <w:t>政府性基金预算</w:t>
      </w:r>
      <w:r>
        <w:rPr>
          <w:rFonts w:hint="eastAsia" w:eastAsia="仿宋_GB2312"/>
          <w:sz w:val="30"/>
          <w:szCs w:val="30"/>
          <w:highlight w:val="none"/>
        </w:rPr>
        <w:t>支出606.4</w:t>
      </w:r>
      <w:r>
        <w:rPr>
          <w:rFonts w:eastAsia="仿宋_GB2312"/>
          <w:sz w:val="30"/>
          <w:szCs w:val="30"/>
          <w:highlight w:val="none"/>
        </w:rPr>
        <w:t>万元</w:t>
      </w:r>
      <w:r>
        <w:rPr>
          <w:rFonts w:hint="eastAsia" w:ascii="仿宋_GB2312" w:eastAsia="仿宋_GB2312"/>
          <w:sz w:val="30"/>
          <w:szCs w:val="30"/>
          <w:highlight w:val="none"/>
        </w:rPr>
        <w:t>，</w:t>
      </w:r>
      <w:r>
        <w:rPr>
          <w:rFonts w:eastAsia="仿宋_GB2312"/>
          <w:sz w:val="30"/>
          <w:szCs w:val="30"/>
          <w:highlight w:val="none"/>
        </w:rPr>
        <w:t>与202</w:t>
      </w:r>
      <w:r>
        <w:rPr>
          <w:rFonts w:hint="eastAsia" w:eastAsia="仿宋_GB2312"/>
          <w:sz w:val="30"/>
          <w:szCs w:val="30"/>
          <w:highlight w:val="none"/>
        </w:rPr>
        <w:t>4</w:t>
      </w:r>
      <w:r>
        <w:rPr>
          <w:rFonts w:eastAsia="仿宋_GB2312"/>
          <w:sz w:val="30"/>
          <w:szCs w:val="30"/>
          <w:highlight w:val="none"/>
        </w:rPr>
        <w:t>年</w:t>
      </w:r>
      <w:r>
        <w:rPr>
          <w:rFonts w:hint="eastAsia" w:eastAsia="仿宋_GB2312"/>
          <w:sz w:val="30"/>
          <w:szCs w:val="30"/>
          <w:highlight w:val="none"/>
        </w:rPr>
        <w:t>预</w:t>
      </w:r>
      <w:r>
        <w:rPr>
          <w:rFonts w:eastAsia="仿宋_GB2312"/>
          <w:sz w:val="30"/>
          <w:szCs w:val="30"/>
          <w:highlight w:val="none"/>
        </w:rPr>
        <w:t>算相比减少</w:t>
      </w:r>
      <w:r>
        <w:rPr>
          <w:rFonts w:hint="eastAsia" w:eastAsia="仿宋_GB2312"/>
          <w:sz w:val="30"/>
          <w:szCs w:val="30"/>
          <w:highlight w:val="none"/>
        </w:rPr>
        <w:t>50.1万</w:t>
      </w:r>
      <w:r>
        <w:rPr>
          <w:rFonts w:eastAsia="仿宋_GB2312"/>
          <w:sz w:val="30"/>
          <w:szCs w:val="30"/>
          <w:highlight w:val="none"/>
        </w:rPr>
        <w:t>元，</w:t>
      </w:r>
      <w:r>
        <w:rPr>
          <w:rFonts w:hint="eastAsia" w:eastAsia="仿宋_GB2312"/>
          <w:sz w:val="30"/>
          <w:szCs w:val="30"/>
          <w:highlight w:val="none"/>
        </w:rPr>
        <w:t>主要原因是福彩公益金安排的维修改造类项目资金减少。</w:t>
      </w:r>
    </w:p>
    <w:p w14:paraId="5C097654">
      <w:pPr>
        <w:numPr>
          <w:ilvl w:val="0"/>
          <w:numId w:val="1"/>
        </w:numPr>
        <w:spacing w:line="600" w:lineRule="exact"/>
        <w:rPr>
          <w:rFonts w:ascii="楷体" w:hAnsi="楷体" w:eastAsia="楷体"/>
          <w:sz w:val="30"/>
          <w:szCs w:val="30"/>
          <w:highlight w:val="none"/>
        </w:rPr>
      </w:pPr>
      <w:r>
        <w:rPr>
          <w:rFonts w:ascii="楷体" w:hAnsi="楷体" w:eastAsia="楷体" w:cs="仿宋_GB2312"/>
          <w:b/>
          <w:sz w:val="30"/>
          <w:szCs w:val="30"/>
          <w:highlight w:val="none"/>
        </w:rPr>
        <w:t>具体情况</w:t>
      </w:r>
      <w:r>
        <w:rPr>
          <w:rFonts w:hint="eastAsia" w:ascii="楷体" w:hAnsi="楷体" w:eastAsia="楷体" w:cs="仿宋_GB2312"/>
          <w:b/>
          <w:sz w:val="30"/>
          <w:szCs w:val="30"/>
          <w:highlight w:val="none"/>
        </w:rPr>
        <w:t>。</w:t>
      </w:r>
    </w:p>
    <w:p w14:paraId="720D5E03">
      <w:pPr>
        <w:spacing w:line="600" w:lineRule="exact"/>
        <w:ind w:firstLine="600" w:firstLineChars="200"/>
        <w:rPr>
          <w:rFonts w:eastAsia="仿宋_GB2312"/>
          <w:sz w:val="30"/>
          <w:szCs w:val="30"/>
          <w:highlight w:val="none"/>
        </w:rPr>
      </w:pPr>
      <w:r>
        <w:rPr>
          <w:rFonts w:hint="eastAsia" w:ascii="仿宋_GB2312" w:eastAsia="仿宋_GB2312"/>
          <w:sz w:val="30"/>
          <w:szCs w:val="30"/>
          <w:highlight w:val="none"/>
        </w:rPr>
        <w:t xml:space="preserve">1、 </w:t>
      </w:r>
      <w:r>
        <w:rPr>
          <w:rFonts w:hint="eastAsia" w:eastAsia="仿宋_GB2312"/>
          <w:sz w:val="30"/>
          <w:szCs w:val="30"/>
          <w:highlight w:val="none"/>
        </w:rPr>
        <w:t>“其他支出”</w:t>
      </w:r>
      <w:r>
        <w:rPr>
          <w:rFonts w:eastAsia="仿宋_GB2312"/>
          <w:sz w:val="30"/>
          <w:szCs w:val="30"/>
          <w:highlight w:val="none"/>
        </w:rPr>
        <w:t>6</w:t>
      </w:r>
      <w:r>
        <w:rPr>
          <w:rFonts w:hint="eastAsia" w:eastAsia="仿宋_GB2312"/>
          <w:sz w:val="30"/>
          <w:szCs w:val="30"/>
          <w:highlight w:val="none"/>
        </w:rPr>
        <w:t>06.4万元，与</w:t>
      </w:r>
      <w:r>
        <w:rPr>
          <w:rFonts w:eastAsia="仿宋_GB2312"/>
          <w:sz w:val="30"/>
          <w:szCs w:val="30"/>
          <w:highlight w:val="none"/>
        </w:rPr>
        <w:t>202</w:t>
      </w:r>
      <w:r>
        <w:rPr>
          <w:rFonts w:hint="eastAsia" w:eastAsia="仿宋_GB2312"/>
          <w:sz w:val="30"/>
          <w:szCs w:val="30"/>
          <w:highlight w:val="none"/>
        </w:rPr>
        <w:t>4年预算相比减少50.1万元，主要原因</w:t>
      </w:r>
      <w:r>
        <w:rPr>
          <w:rFonts w:hint="eastAsia" w:ascii="Times New Roman" w:hAnsi="Times New Roman" w:eastAsia="仿宋_GB2312"/>
          <w:sz w:val="30"/>
          <w:szCs w:val="30"/>
          <w:highlight w:val="none"/>
        </w:rPr>
        <w:t>是</w:t>
      </w:r>
      <w:r>
        <w:rPr>
          <w:rFonts w:hint="eastAsia" w:ascii="Times New Roman" w:hAnsi="Times New Roman" w:eastAsia="仿宋_GB2312"/>
          <w:kern w:val="2"/>
          <w:sz w:val="30"/>
          <w:szCs w:val="30"/>
          <w:highlight w:val="none"/>
        </w:rPr>
        <w:t>用于彩票公益金安排的社会福利事业支出</w:t>
      </w:r>
      <w:r>
        <w:rPr>
          <w:rFonts w:hint="eastAsia" w:ascii="Times New Roman" w:hAnsi="Times New Roman" w:eastAsia="仿宋_GB2312"/>
          <w:sz w:val="30"/>
          <w:szCs w:val="30"/>
          <w:highlight w:val="none"/>
        </w:rPr>
        <w:t>减少</w:t>
      </w:r>
      <w:r>
        <w:rPr>
          <w:rFonts w:hint="eastAsia" w:eastAsia="仿宋_GB2312"/>
          <w:sz w:val="30"/>
          <w:szCs w:val="30"/>
          <w:highlight w:val="none"/>
        </w:rPr>
        <w:t>，其中：</w:t>
      </w:r>
    </w:p>
    <w:p w14:paraId="05DC8FB5">
      <w:pPr>
        <w:spacing w:line="600" w:lineRule="exact"/>
        <w:ind w:firstLine="600" w:firstLineChars="200"/>
        <w:rPr>
          <w:rFonts w:eastAsia="仿宋_GB2312"/>
          <w:sz w:val="30"/>
          <w:szCs w:val="30"/>
          <w:highlight w:val="none"/>
        </w:rPr>
      </w:pPr>
      <w:r>
        <w:rPr>
          <w:rFonts w:hint="eastAsia" w:eastAsia="仿宋_GB2312"/>
          <w:sz w:val="30"/>
          <w:szCs w:val="30"/>
          <w:highlight w:val="none"/>
        </w:rPr>
        <w:t>“彩票公益金安排的支出”</w:t>
      </w:r>
      <w:r>
        <w:rPr>
          <w:rFonts w:eastAsia="仿宋_GB2312"/>
          <w:sz w:val="30"/>
          <w:szCs w:val="30"/>
          <w:highlight w:val="none"/>
        </w:rPr>
        <w:t>6</w:t>
      </w:r>
      <w:r>
        <w:rPr>
          <w:rFonts w:hint="eastAsia" w:eastAsia="仿宋_GB2312"/>
          <w:sz w:val="30"/>
          <w:szCs w:val="30"/>
          <w:highlight w:val="none"/>
        </w:rPr>
        <w:t>06.4万元，包括：“用于社会福利的彩票公益金支出”</w:t>
      </w:r>
      <w:r>
        <w:rPr>
          <w:rFonts w:eastAsia="仿宋_GB2312"/>
          <w:sz w:val="30"/>
          <w:szCs w:val="30"/>
          <w:highlight w:val="none"/>
        </w:rPr>
        <w:t>6</w:t>
      </w:r>
      <w:r>
        <w:rPr>
          <w:rFonts w:hint="eastAsia" w:eastAsia="仿宋_GB2312"/>
          <w:sz w:val="30"/>
          <w:szCs w:val="30"/>
          <w:highlight w:val="none"/>
        </w:rPr>
        <w:t>06.4万元，主要用于外聘护理人员补贴项目550万元，消防安全整改项目8万元，白堤路院</w:t>
      </w:r>
      <w:r>
        <w:rPr>
          <w:rFonts w:eastAsia="仿宋_GB2312"/>
          <w:sz w:val="30"/>
          <w:szCs w:val="30"/>
          <w:highlight w:val="none"/>
        </w:rPr>
        <w:t>2</w:t>
      </w:r>
      <w:r>
        <w:rPr>
          <w:rFonts w:hint="eastAsia" w:eastAsia="仿宋_GB2312"/>
          <w:sz w:val="30"/>
          <w:szCs w:val="30"/>
          <w:highlight w:val="none"/>
        </w:rPr>
        <w:t>、</w:t>
      </w:r>
      <w:r>
        <w:rPr>
          <w:rFonts w:eastAsia="仿宋_GB2312"/>
          <w:sz w:val="30"/>
          <w:szCs w:val="30"/>
          <w:highlight w:val="none"/>
        </w:rPr>
        <w:t>3</w:t>
      </w:r>
      <w:r>
        <w:rPr>
          <w:rFonts w:hint="eastAsia" w:eastAsia="仿宋_GB2312"/>
          <w:sz w:val="30"/>
          <w:szCs w:val="30"/>
          <w:highlight w:val="none"/>
        </w:rPr>
        <w:t>、</w:t>
      </w:r>
      <w:r>
        <w:rPr>
          <w:rFonts w:eastAsia="仿宋_GB2312"/>
          <w:sz w:val="30"/>
          <w:szCs w:val="30"/>
          <w:highlight w:val="none"/>
        </w:rPr>
        <w:t>4</w:t>
      </w:r>
      <w:r>
        <w:rPr>
          <w:rFonts w:hint="eastAsia" w:eastAsia="仿宋_GB2312"/>
          <w:sz w:val="30"/>
          <w:szCs w:val="30"/>
          <w:highlight w:val="none"/>
        </w:rPr>
        <w:t>、</w:t>
      </w:r>
      <w:r>
        <w:rPr>
          <w:rFonts w:eastAsia="仿宋_GB2312"/>
          <w:sz w:val="30"/>
          <w:szCs w:val="30"/>
          <w:highlight w:val="none"/>
        </w:rPr>
        <w:t>5</w:t>
      </w:r>
      <w:r>
        <w:rPr>
          <w:rFonts w:hint="eastAsia" w:eastAsia="仿宋_GB2312"/>
          <w:sz w:val="30"/>
          <w:szCs w:val="30"/>
          <w:highlight w:val="none"/>
        </w:rPr>
        <w:t>号楼屋顶及楼体维修改造尾款项目5万元，外聘护理人员补贴结转项目43.4万元。</w:t>
      </w:r>
    </w:p>
    <w:p w14:paraId="7981B48B">
      <w:pPr>
        <w:pStyle w:val="3"/>
        <w:spacing w:line="600" w:lineRule="exact"/>
        <w:ind w:firstLine="600" w:firstLineChars="200"/>
        <w:rPr>
          <w:rFonts w:ascii="黑体" w:hAnsi="黑体" w:eastAsia="黑体"/>
          <w:b w:val="0"/>
          <w:sz w:val="30"/>
          <w:szCs w:val="30"/>
          <w:highlight w:val="none"/>
        </w:rPr>
      </w:pPr>
      <w:bookmarkStart w:id="11" w:name="_Toc78784578"/>
      <w:r>
        <w:rPr>
          <w:rFonts w:hint="eastAsia" w:ascii="黑体" w:hAnsi="黑体" w:eastAsia="黑体"/>
          <w:b w:val="0"/>
          <w:sz w:val="30"/>
          <w:szCs w:val="30"/>
          <w:highlight w:val="none"/>
        </w:rPr>
        <w:t>九、关于国有资本经营预算支出情况表</w:t>
      </w:r>
      <w:bookmarkEnd w:id="11"/>
      <w:r>
        <w:rPr>
          <w:rFonts w:hint="eastAsia" w:ascii="黑体" w:hAnsi="黑体" w:eastAsia="黑体"/>
          <w:b w:val="0"/>
          <w:sz w:val="30"/>
          <w:szCs w:val="30"/>
          <w:highlight w:val="none"/>
        </w:rPr>
        <w:t>的说明</w:t>
      </w:r>
    </w:p>
    <w:p w14:paraId="7FF8359F">
      <w:pPr>
        <w:spacing w:line="600" w:lineRule="exact"/>
        <w:ind w:firstLine="600" w:firstLineChars="200"/>
        <w:rPr>
          <w:rFonts w:eastAsia="仿宋_GB2312"/>
          <w:sz w:val="30"/>
          <w:szCs w:val="30"/>
          <w:highlight w:val="none"/>
        </w:rPr>
      </w:pPr>
      <w:r>
        <w:rPr>
          <w:rFonts w:hint="eastAsia" w:eastAsia="仿宋_GB2312"/>
          <w:sz w:val="30"/>
          <w:szCs w:val="30"/>
          <w:highlight w:val="none"/>
        </w:rPr>
        <w:t>2025年天津市儿童福利院预算中没有使用国有资本经营预算安排的支出。</w:t>
      </w:r>
    </w:p>
    <w:p w14:paraId="702E2226">
      <w:pPr>
        <w:pStyle w:val="3"/>
        <w:spacing w:line="600" w:lineRule="exact"/>
        <w:ind w:firstLine="600" w:firstLineChars="200"/>
        <w:rPr>
          <w:rFonts w:ascii="黑体" w:hAnsi="黑体" w:eastAsia="黑体"/>
          <w:b w:val="0"/>
          <w:sz w:val="30"/>
          <w:szCs w:val="30"/>
          <w:highlight w:val="none"/>
        </w:rPr>
      </w:pPr>
      <w:bookmarkStart w:id="12" w:name="_Toc78784579"/>
      <w:r>
        <w:rPr>
          <w:rFonts w:hint="eastAsia" w:ascii="黑体" w:hAnsi="黑体" w:eastAsia="黑体"/>
          <w:b w:val="0"/>
          <w:sz w:val="30"/>
          <w:szCs w:val="30"/>
          <w:highlight w:val="none"/>
        </w:rPr>
        <w:t>十、其他重要事项的情况说明</w:t>
      </w:r>
    </w:p>
    <w:p w14:paraId="34E102B8">
      <w:pPr>
        <w:spacing w:line="600" w:lineRule="exact"/>
        <w:ind w:left="480" w:leftChars="200"/>
        <w:rPr>
          <w:rFonts w:ascii="楷体" w:hAnsi="楷体" w:eastAsia="楷体" w:cs="仿宋_GB2312"/>
          <w:b/>
          <w:sz w:val="30"/>
          <w:szCs w:val="30"/>
          <w:highlight w:val="none"/>
        </w:rPr>
      </w:pPr>
      <w:r>
        <w:rPr>
          <w:rFonts w:hint="eastAsia" w:ascii="楷体" w:hAnsi="楷体" w:eastAsia="楷体" w:cs="仿宋_GB2312"/>
          <w:b/>
          <w:sz w:val="30"/>
          <w:szCs w:val="30"/>
          <w:highlight w:val="none"/>
        </w:rPr>
        <w:t>（一）</w:t>
      </w:r>
      <w:r>
        <w:rPr>
          <w:rFonts w:ascii="楷体" w:hAnsi="楷体" w:eastAsia="楷体" w:cs="仿宋_GB2312"/>
          <w:b/>
          <w:sz w:val="30"/>
          <w:szCs w:val="30"/>
          <w:highlight w:val="none"/>
        </w:rPr>
        <w:t>机关运行经费</w:t>
      </w:r>
      <w:bookmarkEnd w:id="12"/>
      <w:r>
        <w:rPr>
          <w:rFonts w:hint="eastAsia" w:ascii="楷体" w:hAnsi="楷体" w:eastAsia="楷体" w:cs="仿宋_GB2312"/>
          <w:b/>
          <w:sz w:val="30"/>
          <w:szCs w:val="30"/>
          <w:highlight w:val="none"/>
        </w:rPr>
        <w:t>。</w:t>
      </w:r>
    </w:p>
    <w:p w14:paraId="37320A83">
      <w:pPr>
        <w:spacing w:line="600" w:lineRule="exact"/>
        <w:ind w:firstLine="600" w:firstLineChars="200"/>
        <w:rPr>
          <w:rFonts w:ascii="Times New Roman" w:hAnsi="Times New Roman" w:eastAsia="仿宋_GB2312"/>
          <w:sz w:val="30"/>
          <w:szCs w:val="30"/>
          <w:highlight w:val="none"/>
        </w:rPr>
      </w:pPr>
      <w:r>
        <w:rPr>
          <w:rFonts w:ascii="Times New Roman" w:hAnsi="Times New Roman" w:eastAsia="仿宋_GB2312"/>
          <w:sz w:val="30"/>
          <w:szCs w:val="30"/>
          <w:highlight w:val="none"/>
        </w:rPr>
        <w:t>本部门2025年未安排机关运行经费预算。</w:t>
      </w:r>
    </w:p>
    <w:p w14:paraId="15CA09E0">
      <w:pPr>
        <w:spacing w:line="600" w:lineRule="exact"/>
        <w:ind w:firstLine="602" w:firstLineChars="200"/>
        <w:rPr>
          <w:rFonts w:eastAsia="楷体_GB2312"/>
          <w:b/>
          <w:sz w:val="30"/>
          <w:szCs w:val="30"/>
          <w:highlight w:val="none"/>
        </w:rPr>
      </w:pPr>
      <w:r>
        <w:rPr>
          <w:rFonts w:hint="eastAsia" w:ascii="楷体" w:hAnsi="楷体" w:eastAsia="楷体" w:cs="仿宋_GB2312"/>
          <w:b/>
          <w:sz w:val="30"/>
          <w:szCs w:val="30"/>
          <w:highlight w:val="none"/>
        </w:rPr>
        <w:t>（二）</w:t>
      </w:r>
      <w:r>
        <w:rPr>
          <w:rFonts w:eastAsia="楷体_GB2312"/>
          <w:b/>
          <w:sz w:val="30"/>
          <w:szCs w:val="30"/>
          <w:highlight w:val="none"/>
        </w:rPr>
        <w:t>政府采购情况</w:t>
      </w:r>
      <w:r>
        <w:rPr>
          <w:rFonts w:hint="eastAsia" w:ascii="楷体" w:hAnsi="楷体" w:eastAsia="楷体" w:cs="仿宋_GB2312"/>
          <w:b/>
          <w:sz w:val="30"/>
          <w:szCs w:val="30"/>
          <w:highlight w:val="none"/>
        </w:rPr>
        <w:t>。</w:t>
      </w:r>
    </w:p>
    <w:p w14:paraId="02E99864">
      <w:pPr>
        <w:spacing w:line="600" w:lineRule="exact"/>
        <w:ind w:firstLine="600" w:firstLineChars="200"/>
        <w:jc w:val="both"/>
        <w:rPr>
          <w:rFonts w:ascii="Times New Roman" w:hAnsi="Times New Roman" w:eastAsia="仿宋_GB2312"/>
          <w:sz w:val="30"/>
          <w:szCs w:val="30"/>
          <w:highlight w:val="none"/>
        </w:rPr>
      </w:pPr>
      <w:r>
        <w:rPr>
          <w:rFonts w:ascii="Times New Roman" w:hAnsi="Times New Roman" w:eastAsia="仿宋_GB2312"/>
          <w:sz w:val="30"/>
          <w:szCs w:val="30"/>
          <w:highlight w:val="none"/>
        </w:rPr>
        <w:t>本部门2025年安排政府采购预算2086.59万元，</w:t>
      </w:r>
      <w:r>
        <w:rPr>
          <w:rFonts w:ascii="Times New Roman" w:hAnsi="Times New Roman" w:eastAsia="仿宋_GB2312"/>
          <w:color w:val="000000"/>
          <w:sz w:val="30"/>
          <w:szCs w:val="30"/>
          <w:highlight w:val="none"/>
        </w:rPr>
        <w:t>其中：政府采购货物支出</w:t>
      </w:r>
      <w:r>
        <w:rPr>
          <w:rFonts w:ascii="Times New Roman" w:hAnsi="Times New Roman" w:eastAsia="仿宋_GB2312"/>
          <w:sz w:val="30"/>
          <w:szCs w:val="30"/>
          <w:highlight w:val="none"/>
        </w:rPr>
        <w:t>16.8</w:t>
      </w:r>
      <w:r>
        <w:rPr>
          <w:rFonts w:ascii="Times New Roman" w:hAnsi="Times New Roman" w:eastAsia="仿宋_GB2312"/>
          <w:color w:val="000000"/>
          <w:sz w:val="30"/>
          <w:szCs w:val="30"/>
          <w:highlight w:val="none"/>
        </w:rPr>
        <w:t>万元、政府采购工程支出</w:t>
      </w:r>
      <w:r>
        <w:rPr>
          <w:rFonts w:ascii="Times New Roman" w:hAnsi="Times New Roman" w:eastAsia="仿宋_GB2312"/>
          <w:sz w:val="30"/>
          <w:szCs w:val="30"/>
          <w:highlight w:val="none"/>
        </w:rPr>
        <w:t>5</w:t>
      </w:r>
      <w:r>
        <w:rPr>
          <w:rFonts w:ascii="Times New Roman" w:hAnsi="Times New Roman" w:eastAsia="仿宋_GB2312"/>
          <w:color w:val="000000"/>
          <w:sz w:val="30"/>
          <w:szCs w:val="30"/>
          <w:highlight w:val="none"/>
        </w:rPr>
        <w:t>万元、政府采购服务支出</w:t>
      </w:r>
      <w:r>
        <w:rPr>
          <w:rFonts w:ascii="Times New Roman" w:hAnsi="Times New Roman" w:eastAsia="仿宋_GB2312"/>
          <w:sz w:val="30"/>
          <w:szCs w:val="30"/>
          <w:highlight w:val="none"/>
        </w:rPr>
        <w:t>2064.79</w:t>
      </w:r>
      <w:r>
        <w:rPr>
          <w:rFonts w:ascii="Times New Roman" w:hAnsi="Times New Roman" w:eastAsia="仿宋_GB2312"/>
          <w:color w:val="000000"/>
          <w:sz w:val="30"/>
          <w:szCs w:val="30"/>
          <w:highlight w:val="none"/>
        </w:rPr>
        <w:t>万元。主要项目是：养员物业费项目90.9万元、集中供养人员生活费项目594.7万元，外聘护理人员补贴福彩公益金项目550万元，</w:t>
      </w:r>
      <w:r>
        <w:rPr>
          <w:rFonts w:ascii="Times New Roman" w:hAnsi="Times New Roman" w:eastAsia="仿宋_GB2312"/>
          <w:sz w:val="30"/>
          <w:szCs w:val="30"/>
          <w:highlight w:val="none"/>
        </w:rPr>
        <w:t>白堤路院2、3、4、5号楼屋顶及楼体维修改造尾款项目5万元及运转类公用项目购买复印机、空调机、复印纸等4.9万元。</w:t>
      </w:r>
    </w:p>
    <w:p w14:paraId="5687E8C7">
      <w:pPr>
        <w:spacing w:line="600" w:lineRule="exact"/>
        <w:ind w:firstLine="602" w:firstLineChars="200"/>
        <w:rPr>
          <w:rFonts w:eastAsia="楷体_GB2312"/>
          <w:b/>
          <w:sz w:val="30"/>
          <w:szCs w:val="30"/>
          <w:highlight w:val="none"/>
        </w:rPr>
      </w:pPr>
      <w:r>
        <w:rPr>
          <w:rFonts w:eastAsia="楷体_GB2312"/>
          <w:b/>
          <w:sz w:val="30"/>
          <w:szCs w:val="30"/>
          <w:highlight w:val="none"/>
        </w:rPr>
        <w:t>（</w:t>
      </w:r>
      <w:r>
        <w:rPr>
          <w:rFonts w:hint="eastAsia" w:eastAsia="楷体_GB2312"/>
          <w:b/>
          <w:sz w:val="30"/>
          <w:szCs w:val="30"/>
          <w:highlight w:val="none"/>
        </w:rPr>
        <w:t>三</w:t>
      </w:r>
      <w:r>
        <w:rPr>
          <w:rFonts w:eastAsia="楷体_GB2312"/>
          <w:b/>
          <w:sz w:val="30"/>
          <w:szCs w:val="30"/>
          <w:highlight w:val="none"/>
        </w:rPr>
        <w:t>）</w:t>
      </w:r>
      <w:r>
        <w:rPr>
          <w:rFonts w:hint="eastAsia" w:eastAsia="楷体_GB2312"/>
          <w:b/>
          <w:sz w:val="30"/>
          <w:szCs w:val="30"/>
          <w:highlight w:val="none"/>
        </w:rPr>
        <w:t>国有资产占用情况。</w:t>
      </w:r>
    </w:p>
    <w:p w14:paraId="36F9F9D4">
      <w:pPr>
        <w:spacing w:line="580" w:lineRule="exact"/>
        <w:ind w:firstLine="600" w:firstLineChars="200"/>
        <w:jc w:val="both"/>
        <w:rPr>
          <w:rFonts w:ascii="宋体" w:cs="宋体"/>
          <w:color w:val="004080"/>
          <w:sz w:val="27"/>
          <w:szCs w:val="27"/>
          <w:highlight w:val="none"/>
          <w:lang w:val="zh-CN"/>
        </w:rPr>
      </w:pPr>
      <w:r>
        <w:rPr>
          <w:rFonts w:hint="eastAsia" w:eastAsia="仿宋_GB2312"/>
          <w:color w:val="000000"/>
          <w:sz w:val="30"/>
          <w:szCs w:val="30"/>
          <w:highlight w:val="none"/>
        </w:rPr>
        <w:t>截至</w:t>
      </w:r>
      <w:r>
        <w:rPr>
          <w:rFonts w:eastAsia="仿宋_GB2312"/>
          <w:color w:val="000000"/>
          <w:sz w:val="30"/>
          <w:szCs w:val="30"/>
          <w:highlight w:val="none"/>
        </w:rPr>
        <w:t>202</w:t>
      </w:r>
      <w:r>
        <w:rPr>
          <w:rFonts w:hint="eastAsia" w:eastAsia="仿宋_GB2312"/>
          <w:color w:val="000000"/>
          <w:sz w:val="30"/>
          <w:szCs w:val="30"/>
          <w:highlight w:val="none"/>
        </w:rPr>
        <w:t>4年</w:t>
      </w:r>
      <w:r>
        <w:rPr>
          <w:rFonts w:eastAsia="仿宋_GB2312"/>
          <w:color w:val="000000"/>
          <w:sz w:val="30"/>
          <w:szCs w:val="30"/>
          <w:highlight w:val="none"/>
        </w:rPr>
        <w:t>7</w:t>
      </w:r>
      <w:r>
        <w:rPr>
          <w:rFonts w:hint="eastAsia" w:eastAsia="仿宋_GB2312"/>
          <w:color w:val="000000"/>
          <w:sz w:val="30"/>
          <w:szCs w:val="30"/>
          <w:highlight w:val="none"/>
        </w:rPr>
        <w:t>月底，本部门各单位共有车辆</w:t>
      </w:r>
      <w:r>
        <w:rPr>
          <w:rFonts w:hint="eastAsia" w:eastAsia="仿宋_GB2312"/>
          <w:sz w:val="30"/>
          <w:szCs w:val="30"/>
          <w:highlight w:val="none"/>
        </w:rPr>
        <w:t>2</w:t>
      </w:r>
      <w:r>
        <w:rPr>
          <w:rFonts w:hint="eastAsia" w:eastAsia="仿宋_GB2312"/>
          <w:color w:val="000000"/>
          <w:sz w:val="30"/>
          <w:szCs w:val="30"/>
          <w:highlight w:val="none"/>
        </w:rPr>
        <w:t>辆，其中：副部（省）级及以上领导用车</w:t>
      </w:r>
      <w:r>
        <w:rPr>
          <w:rFonts w:hint="eastAsia" w:eastAsia="仿宋_GB2312"/>
          <w:sz w:val="30"/>
          <w:szCs w:val="30"/>
          <w:highlight w:val="none"/>
        </w:rPr>
        <w:t>0</w:t>
      </w:r>
      <w:r>
        <w:rPr>
          <w:rFonts w:hint="eastAsia" w:eastAsia="仿宋_GB2312"/>
          <w:color w:val="000000"/>
          <w:sz w:val="30"/>
          <w:szCs w:val="30"/>
          <w:highlight w:val="none"/>
        </w:rPr>
        <w:t>辆、主要负责人干部用车0辆、机要通信用车0辆、应急保障用车0辆、执法执勤用车0辆、特种专业技术用车0辆、离退休干部服务用车0辆、其他用车2辆，其他用车主要包括业务用车。单价（账面原值）</w:t>
      </w:r>
      <w:r>
        <w:rPr>
          <w:rFonts w:eastAsia="仿宋_GB2312"/>
          <w:color w:val="000000"/>
          <w:sz w:val="30"/>
          <w:szCs w:val="30"/>
          <w:highlight w:val="none"/>
        </w:rPr>
        <w:t>100</w:t>
      </w:r>
      <w:r>
        <w:rPr>
          <w:rFonts w:hint="eastAsia" w:eastAsia="仿宋_GB2312"/>
          <w:color w:val="000000"/>
          <w:sz w:val="30"/>
          <w:szCs w:val="30"/>
          <w:highlight w:val="none"/>
        </w:rPr>
        <w:t>万以上的设备2台（套）</w:t>
      </w:r>
      <w:r>
        <w:rPr>
          <w:rFonts w:ascii="宋体" w:cs="宋体"/>
          <w:color w:val="004080"/>
          <w:sz w:val="27"/>
          <w:szCs w:val="27"/>
          <w:highlight w:val="none"/>
          <w:lang w:val="zh-CN"/>
        </w:rPr>
        <w:t>。</w:t>
      </w:r>
    </w:p>
    <w:p w14:paraId="2EF21B33">
      <w:pPr>
        <w:spacing w:line="600" w:lineRule="exact"/>
        <w:ind w:firstLine="602" w:firstLineChars="200"/>
        <w:rPr>
          <w:rFonts w:eastAsia="楷体_GB2312"/>
          <w:b/>
          <w:sz w:val="30"/>
          <w:szCs w:val="30"/>
          <w:highlight w:val="none"/>
        </w:rPr>
      </w:pPr>
      <w:r>
        <w:rPr>
          <w:rFonts w:eastAsia="楷体_GB2312"/>
          <w:b/>
          <w:sz w:val="30"/>
          <w:szCs w:val="30"/>
          <w:highlight w:val="none"/>
        </w:rPr>
        <w:t>（</w:t>
      </w:r>
      <w:r>
        <w:rPr>
          <w:rFonts w:hint="eastAsia" w:eastAsia="楷体_GB2312"/>
          <w:b/>
          <w:sz w:val="30"/>
          <w:szCs w:val="30"/>
          <w:highlight w:val="none"/>
        </w:rPr>
        <w:t>四</w:t>
      </w:r>
      <w:r>
        <w:rPr>
          <w:rFonts w:eastAsia="楷体_GB2312"/>
          <w:b/>
          <w:sz w:val="30"/>
          <w:szCs w:val="30"/>
          <w:highlight w:val="none"/>
        </w:rPr>
        <w:t>）</w:t>
      </w:r>
      <w:r>
        <w:rPr>
          <w:rFonts w:hint="eastAsia" w:eastAsia="楷体_GB2312"/>
          <w:b/>
          <w:sz w:val="30"/>
          <w:szCs w:val="30"/>
          <w:highlight w:val="none"/>
        </w:rPr>
        <w:t>预算绩效情况说明。</w:t>
      </w:r>
    </w:p>
    <w:p w14:paraId="190A3D8F">
      <w:pPr>
        <w:spacing w:line="580" w:lineRule="exact"/>
        <w:ind w:left="151" w:leftChars="63" w:firstLine="450" w:firstLineChars="150"/>
        <w:jc w:val="both"/>
        <w:rPr>
          <w:rFonts w:eastAsia="仿宋_GB2312"/>
          <w:color w:val="000000"/>
          <w:sz w:val="30"/>
          <w:szCs w:val="30"/>
          <w:highlight w:val="none"/>
        </w:rPr>
      </w:pPr>
      <w:r>
        <w:rPr>
          <w:rFonts w:eastAsia="仿宋_GB2312"/>
          <w:color w:val="000000"/>
          <w:sz w:val="30"/>
          <w:szCs w:val="30"/>
          <w:highlight w:val="none"/>
        </w:rPr>
        <w:t>本部门202</w:t>
      </w:r>
      <w:r>
        <w:rPr>
          <w:rFonts w:hint="eastAsia" w:eastAsia="仿宋_GB2312"/>
          <w:color w:val="000000"/>
          <w:sz w:val="30"/>
          <w:szCs w:val="30"/>
          <w:highlight w:val="none"/>
        </w:rPr>
        <w:t>5</w:t>
      </w:r>
      <w:r>
        <w:rPr>
          <w:rFonts w:eastAsia="仿宋_GB2312"/>
          <w:color w:val="000000"/>
          <w:sz w:val="30"/>
          <w:szCs w:val="30"/>
          <w:highlight w:val="none"/>
        </w:rPr>
        <w:t>年实行绩效目标管理的项目</w:t>
      </w:r>
      <w:r>
        <w:rPr>
          <w:rFonts w:hint="eastAsia" w:eastAsia="仿宋_GB2312"/>
          <w:sz w:val="30"/>
          <w:szCs w:val="30"/>
          <w:highlight w:val="none"/>
        </w:rPr>
        <w:t>19</w:t>
      </w:r>
      <w:r>
        <w:rPr>
          <w:rFonts w:eastAsia="仿宋_GB2312"/>
          <w:color w:val="000000"/>
          <w:sz w:val="30"/>
          <w:szCs w:val="30"/>
          <w:highlight w:val="none"/>
        </w:rPr>
        <w:t>个，涉及预算金额</w:t>
      </w:r>
      <w:r>
        <w:rPr>
          <w:rFonts w:hint="eastAsia" w:eastAsia="仿宋_GB2312"/>
          <w:sz w:val="30"/>
          <w:szCs w:val="30"/>
          <w:highlight w:val="none"/>
        </w:rPr>
        <w:t>3237.25万</w:t>
      </w:r>
      <w:r>
        <w:rPr>
          <w:rFonts w:eastAsia="仿宋_GB2312"/>
          <w:color w:val="000000"/>
          <w:sz w:val="30"/>
          <w:szCs w:val="30"/>
          <w:highlight w:val="none"/>
        </w:rPr>
        <w:t>元</w:t>
      </w:r>
      <w:r>
        <w:rPr>
          <w:rFonts w:hint="eastAsia" w:eastAsia="仿宋_GB2312"/>
          <w:color w:val="000000"/>
          <w:sz w:val="30"/>
          <w:szCs w:val="30"/>
          <w:highlight w:val="none"/>
        </w:rPr>
        <w:t>。</w:t>
      </w:r>
    </w:p>
    <w:p w14:paraId="38E85C1C">
      <w:pPr>
        <w:spacing w:line="580" w:lineRule="exact"/>
        <w:ind w:firstLine="600" w:firstLineChars="200"/>
        <w:jc w:val="both"/>
        <w:rPr>
          <w:rFonts w:eastAsia="仿宋_GB2312"/>
          <w:sz w:val="30"/>
          <w:szCs w:val="30"/>
          <w:highlight w:val="none"/>
        </w:rPr>
      </w:pPr>
    </w:p>
    <w:p w14:paraId="45226AC0">
      <w:pPr>
        <w:spacing w:line="580" w:lineRule="exact"/>
        <w:ind w:firstLine="600" w:firstLineChars="200"/>
        <w:jc w:val="both"/>
        <w:rPr>
          <w:rFonts w:eastAsia="仿宋_GB2312"/>
          <w:sz w:val="30"/>
          <w:szCs w:val="30"/>
          <w:highlight w:val="none"/>
        </w:rPr>
      </w:pPr>
    </w:p>
    <w:p w14:paraId="546613A7">
      <w:pPr>
        <w:spacing w:line="580" w:lineRule="exact"/>
        <w:ind w:firstLine="600" w:firstLineChars="200"/>
        <w:jc w:val="both"/>
        <w:rPr>
          <w:rFonts w:eastAsia="仿宋_GB2312"/>
          <w:sz w:val="30"/>
          <w:szCs w:val="30"/>
          <w:highlight w:val="none"/>
        </w:rPr>
      </w:pPr>
    </w:p>
    <w:p w14:paraId="6B0CC794">
      <w:pPr>
        <w:spacing w:line="580" w:lineRule="exact"/>
        <w:ind w:firstLine="600" w:firstLineChars="200"/>
        <w:jc w:val="both"/>
        <w:rPr>
          <w:rFonts w:eastAsia="仿宋_GB2312"/>
          <w:sz w:val="30"/>
          <w:szCs w:val="30"/>
          <w:highlight w:val="none"/>
        </w:rPr>
      </w:pPr>
    </w:p>
    <w:p w14:paraId="645177C4">
      <w:pPr>
        <w:spacing w:line="580" w:lineRule="exact"/>
        <w:ind w:firstLine="600" w:firstLineChars="200"/>
        <w:jc w:val="both"/>
        <w:rPr>
          <w:rFonts w:eastAsia="仿宋_GB2312"/>
          <w:sz w:val="30"/>
          <w:szCs w:val="30"/>
          <w:highlight w:val="none"/>
        </w:rPr>
      </w:pPr>
    </w:p>
    <w:p w14:paraId="246C95E9">
      <w:pPr>
        <w:spacing w:line="580" w:lineRule="exact"/>
        <w:ind w:firstLine="600" w:firstLineChars="200"/>
        <w:jc w:val="both"/>
        <w:rPr>
          <w:rFonts w:eastAsia="仿宋_GB2312"/>
          <w:sz w:val="30"/>
          <w:szCs w:val="30"/>
          <w:highlight w:val="none"/>
        </w:rPr>
      </w:pPr>
    </w:p>
    <w:p w14:paraId="74BFE136">
      <w:pPr>
        <w:spacing w:line="580" w:lineRule="exact"/>
        <w:ind w:firstLine="600" w:firstLineChars="200"/>
        <w:jc w:val="both"/>
        <w:rPr>
          <w:rFonts w:eastAsia="仿宋_GB2312"/>
          <w:sz w:val="30"/>
          <w:szCs w:val="30"/>
          <w:highlight w:val="none"/>
        </w:rPr>
      </w:pPr>
    </w:p>
    <w:p w14:paraId="002FBF18">
      <w:pPr>
        <w:spacing w:line="580" w:lineRule="exact"/>
        <w:ind w:firstLine="600" w:firstLineChars="200"/>
        <w:jc w:val="both"/>
        <w:rPr>
          <w:rFonts w:eastAsia="仿宋_GB2312"/>
          <w:sz w:val="30"/>
          <w:szCs w:val="30"/>
          <w:highlight w:val="none"/>
        </w:rPr>
      </w:pPr>
    </w:p>
    <w:p w14:paraId="42C2B38A">
      <w:pPr>
        <w:spacing w:line="580" w:lineRule="exact"/>
        <w:jc w:val="both"/>
        <w:rPr>
          <w:rFonts w:eastAsia="仿宋_GB2312"/>
          <w:sz w:val="30"/>
          <w:szCs w:val="30"/>
          <w:highlight w:val="none"/>
        </w:rPr>
      </w:pPr>
    </w:p>
    <w:p w14:paraId="426E9B56">
      <w:pPr>
        <w:spacing w:line="580" w:lineRule="exact"/>
        <w:jc w:val="both"/>
        <w:rPr>
          <w:rFonts w:eastAsia="仿宋_GB2312"/>
          <w:color w:val="000000"/>
          <w:sz w:val="30"/>
          <w:szCs w:val="30"/>
          <w:highlight w:val="none"/>
        </w:rPr>
      </w:pPr>
    </w:p>
    <w:p w14:paraId="284A112E">
      <w:pPr>
        <w:pStyle w:val="2"/>
        <w:spacing w:line="600" w:lineRule="exact"/>
        <w:jc w:val="center"/>
        <w:rPr>
          <w:rFonts w:ascii="方正小标宋简体" w:hAnsi="方正小标宋简体" w:eastAsia="方正小标宋简体" w:cs="方正小标宋简体"/>
          <w:b w:val="0"/>
          <w:sz w:val="48"/>
          <w:szCs w:val="48"/>
          <w:highlight w:val="none"/>
        </w:rPr>
      </w:pPr>
      <w:bookmarkStart w:id="13" w:name="_Toc78784585"/>
      <w:r>
        <w:rPr>
          <w:rFonts w:hint="eastAsia" w:ascii="方正小标宋简体" w:hAnsi="方正小标宋简体" w:eastAsia="方正小标宋简体" w:cs="方正小标宋简体"/>
          <w:b w:val="0"/>
          <w:sz w:val="48"/>
          <w:szCs w:val="48"/>
          <w:highlight w:val="none"/>
        </w:rPr>
        <w:t>第三部分  名词解释</w:t>
      </w:r>
      <w:bookmarkEnd w:id="13"/>
    </w:p>
    <w:p w14:paraId="3C81CA82">
      <w:pPr>
        <w:spacing w:line="600" w:lineRule="exact"/>
        <w:ind w:firstLine="600" w:firstLineChars="200"/>
        <w:rPr>
          <w:rFonts w:ascii="仿宋_GB2312" w:eastAsia="仿宋_GB2312"/>
          <w:sz w:val="30"/>
          <w:szCs w:val="30"/>
          <w:highlight w:val="none"/>
        </w:rPr>
      </w:pPr>
    </w:p>
    <w:p w14:paraId="5A42AAED">
      <w:pPr>
        <w:spacing w:line="580" w:lineRule="exact"/>
        <w:ind w:firstLine="600" w:firstLineChars="200"/>
        <w:rPr>
          <w:rFonts w:eastAsia="仿宋_GB2312"/>
          <w:sz w:val="30"/>
          <w:szCs w:val="30"/>
          <w:highlight w:val="none"/>
        </w:rPr>
      </w:pPr>
      <w:r>
        <w:rPr>
          <w:rFonts w:eastAsia="仿宋_GB2312"/>
          <w:sz w:val="30"/>
          <w:szCs w:val="30"/>
          <w:highlight w:val="none"/>
        </w:rPr>
        <w:t>1.</w:t>
      </w:r>
      <w:r>
        <w:rPr>
          <w:rFonts w:hint="eastAsia" w:eastAsia="仿宋_GB2312"/>
          <w:sz w:val="30"/>
          <w:szCs w:val="30"/>
          <w:highlight w:val="none"/>
        </w:rPr>
        <w:t>部门预算。是指主管预算部门依据相关法律、法规和政策规定及其行使职能需要，组织所属预算单位编制并逐级上报、审核、汇总，经财政部门审核后按程序依法批准的部门综合收支计划。</w:t>
      </w:r>
    </w:p>
    <w:p w14:paraId="4AA42DCC">
      <w:pPr>
        <w:spacing w:line="580" w:lineRule="exact"/>
        <w:ind w:firstLine="600" w:firstLineChars="200"/>
        <w:rPr>
          <w:rFonts w:eastAsia="仿宋_GB2312"/>
          <w:sz w:val="30"/>
          <w:szCs w:val="30"/>
          <w:highlight w:val="none"/>
        </w:rPr>
      </w:pPr>
      <w:r>
        <w:rPr>
          <w:rFonts w:hint="eastAsia" w:eastAsia="仿宋_GB2312"/>
          <w:sz w:val="30"/>
          <w:szCs w:val="30"/>
          <w:highlight w:val="none"/>
        </w:rPr>
        <w:t>2.</w:t>
      </w:r>
      <w:r>
        <w:rPr>
          <w:rFonts w:eastAsia="仿宋_GB2312"/>
          <w:sz w:val="30"/>
          <w:szCs w:val="30"/>
          <w:highlight w:val="none"/>
        </w:rPr>
        <w:t>机关运行经费</w:t>
      </w:r>
      <w:r>
        <w:rPr>
          <w:rFonts w:hint="eastAsia" w:eastAsia="仿宋_GB2312"/>
          <w:sz w:val="30"/>
          <w:szCs w:val="30"/>
          <w:highlight w:val="none"/>
        </w:rPr>
        <w:t>。</w:t>
      </w:r>
      <w:r>
        <w:rPr>
          <w:rFonts w:eastAsia="仿宋_GB2312"/>
          <w:sz w:val="30"/>
          <w:szCs w:val="30"/>
          <w:highlight w:val="none"/>
        </w:rPr>
        <w:t>是指各部门的公用经费，包括办公及印刷费、邮电费、差旅费、会议费、福利费、日常维修费、专用材料及一般设备购置费、办公用房水电费、办公用房取暖费、办公用房物业管理费、公务用车运行维护费以及其他费用</w:t>
      </w:r>
      <w:r>
        <w:rPr>
          <w:rFonts w:hint="eastAsia" w:eastAsia="仿宋_GB2312"/>
          <w:sz w:val="30"/>
          <w:szCs w:val="30"/>
          <w:highlight w:val="none"/>
        </w:rPr>
        <w:t>。</w:t>
      </w:r>
    </w:p>
    <w:p w14:paraId="177DD3F0">
      <w:pPr>
        <w:spacing w:line="580" w:lineRule="exact"/>
        <w:ind w:firstLine="600" w:firstLineChars="200"/>
        <w:rPr>
          <w:rFonts w:eastAsia="楷体_GB2312"/>
          <w:sz w:val="30"/>
          <w:szCs w:val="30"/>
          <w:highlight w:val="none"/>
        </w:rPr>
      </w:pPr>
    </w:p>
    <w:p w14:paraId="51385615">
      <w:pPr>
        <w:spacing w:line="580" w:lineRule="exact"/>
        <w:ind w:firstLine="600" w:firstLineChars="200"/>
        <w:rPr>
          <w:rFonts w:eastAsia="楷体_GB2312"/>
          <w:sz w:val="30"/>
          <w:szCs w:val="30"/>
          <w:highlight w:val="none"/>
        </w:rPr>
      </w:pPr>
    </w:p>
    <w:p w14:paraId="794B50CC">
      <w:pPr>
        <w:spacing w:line="580" w:lineRule="exact"/>
        <w:ind w:firstLine="600" w:firstLineChars="200"/>
        <w:rPr>
          <w:rFonts w:eastAsia="楷体_GB2312"/>
          <w:sz w:val="30"/>
          <w:szCs w:val="30"/>
          <w:highlight w:val="none"/>
        </w:rPr>
      </w:pPr>
    </w:p>
    <w:p w14:paraId="596794E6">
      <w:pPr>
        <w:spacing w:line="580" w:lineRule="exact"/>
        <w:ind w:firstLine="600" w:firstLineChars="200"/>
        <w:rPr>
          <w:rFonts w:eastAsia="楷体_GB2312"/>
          <w:sz w:val="30"/>
          <w:szCs w:val="30"/>
          <w:highlight w:val="none"/>
        </w:rPr>
      </w:pPr>
    </w:p>
    <w:p w14:paraId="75C81FE1">
      <w:pPr>
        <w:spacing w:line="580" w:lineRule="exact"/>
        <w:ind w:firstLine="600" w:firstLineChars="200"/>
        <w:rPr>
          <w:rFonts w:eastAsia="楷体_GB2312"/>
          <w:sz w:val="30"/>
          <w:szCs w:val="30"/>
          <w:highlight w:val="none"/>
        </w:rPr>
      </w:pPr>
    </w:p>
    <w:p w14:paraId="197C0343">
      <w:pPr>
        <w:spacing w:line="580" w:lineRule="exact"/>
        <w:ind w:firstLine="600" w:firstLineChars="200"/>
        <w:rPr>
          <w:rFonts w:eastAsia="楷体_GB2312"/>
          <w:sz w:val="30"/>
          <w:szCs w:val="30"/>
          <w:highlight w:val="none"/>
        </w:rPr>
      </w:pPr>
    </w:p>
    <w:p w14:paraId="4595D304">
      <w:pPr>
        <w:spacing w:line="580" w:lineRule="exact"/>
        <w:ind w:firstLine="600" w:firstLineChars="200"/>
        <w:rPr>
          <w:rFonts w:eastAsia="楷体_GB2312"/>
          <w:sz w:val="30"/>
          <w:szCs w:val="30"/>
          <w:highlight w:val="none"/>
        </w:rPr>
      </w:pPr>
    </w:p>
    <w:p w14:paraId="1FCD2AB4">
      <w:pPr>
        <w:spacing w:line="580" w:lineRule="exact"/>
        <w:ind w:firstLine="600" w:firstLineChars="200"/>
        <w:rPr>
          <w:rFonts w:eastAsia="楷体_GB2312"/>
          <w:sz w:val="30"/>
          <w:szCs w:val="30"/>
          <w:highlight w:val="none"/>
        </w:rPr>
      </w:pPr>
    </w:p>
    <w:p w14:paraId="1CEC0499">
      <w:pPr>
        <w:spacing w:line="580" w:lineRule="exact"/>
        <w:ind w:firstLine="600" w:firstLineChars="200"/>
        <w:rPr>
          <w:rFonts w:eastAsia="楷体_GB2312"/>
          <w:sz w:val="30"/>
          <w:szCs w:val="30"/>
          <w:highlight w:val="none"/>
        </w:rPr>
      </w:pPr>
    </w:p>
    <w:p w14:paraId="257926D1">
      <w:pPr>
        <w:spacing w:line="580" w:lineRule="exact"/>
        <w:ind w:firstLine="600" w:firstLineChars="200"/>
        <w:rPr>
          <w:rFonts w:eastAsia="楷体_GB2312"/>
          <w:sz w:val="30"/>
          <w:szCs w:val="30"/>
          <w:highlight w:val="none"/>
        </w:rPr>
      </w:pPr>
    </w:p>
    <w:p w14:paraId="33D2F379">
      <w:pPr>
        <w:spacing w:line="580" w:lineRule="exact"/>
        <w:rPr>
          <w:rFonts w:eastAsia="楷体_GB2312"/>
          <w:sz w:val="30"/>
          <w:szCs w:val="30"/>
          <w:highlight w:val="none"/>
        </w:rPr>
      </w:pPr>
    </w:p>
    <w:p w14:paraId="3ED330BD">
      <w:pPr>
        <w:pStyle w:val="2"/>
        <w:spacing w:line="600" w:lineRule="exact"/>
        <w:ind w:firstLine="1200" w:firstLineChars="250"/>
        <w:rPr>
          <w:rFonts w:ascii="方正小标宋简体" w:hAnsi="方正小标宋简体" w:eastAsia="方正小标宋简体" w:cs="方正小标宋简体"/>
          <w:b w:val="0"/>
          <w:sz w:val="48"/>
          <w:szCs w:val="48"/>
          <w:highlight w:val="none"/>
        </w:rPr>
      </w:pPr>
      <w:r>
        <w:rPr>
          <w:rFonts w:hint="eastAsia" w:ascii="方正小标宋简体" w:hAnsi="方正小标宋简体" w:eastAsia="方正小标宋简体" w:cs="方正小标宋简体"/>
          <w:b w:val="0"/>
          <w:sz w:val="48"/>
          <w:szCs w:val="48"/>
          <w:highlight w:val="none"/>
        </w:rPr>
        <w:t>第四部分  2025年部门预算表</w:t>
      </w:r>
    </w:p>
    <w:p w14:paraId="47019CF3">
      <w:pPr>
        <w:spacing w:line="560" w:lineRule="exact"/>
        <w:ind w:left="480" w:leftChars="200"/>
        <w:rPr>
          <w:rFonts w:ascii="楷体_GB2312" w:hAnsi="Times New Roman" w:eastAsia="楷体_GB2312"/>
          <w:b/>
          <w:sz w:val="30"/>
          <w:szCs w:val="30"/>
          <w:highlight w:val="none"/>
        </w:rPr>
      </w:pPr>
      <w:r>
        <w:rPr>
          <w:rFonts w:hint="eastAsia" w:ascii="楷体_GB2312" w:hAnsi="Times New Roman" w:eastAsia="楷体_GB2312"/>
          <w:b/>
          <w:sz w:val="30"/>
          <w:szCs w:val="30"/>
          <w:highlight w:val="none"/>
        </w:rPr>
        <w:t>一、《部门收支总体情况表》</w:t>
      </w:r>
    </w:p>
    <w:p w14:paraId="23EEEB66">
      <w:pPr>
        <w:spacing w:line="560" w:lineRule="exact"/>
        <w:ind w:left="480" w:leftChars="200"/>
        <w:rPr>
          <w:rFonts w:ascii="楷体_GB2312" w:hAnsi="Times New Roman" w:eastAsia="楷体_GB2312"/>
          <w:b/>
          <w:sz w:val="30"/>
          <w:szCs w:val="30"/>
          <w:highlight w:val="none"/>
        </w:rPr>
      </w:pPr>
      <w:r>
        <w:rPr>
          <w:rFonts w:hint="eastAsia" w:ascii="楷体_GB2312" w:hAnsi="Times New Roman" w:eastAsia="楷体_GB2312"/>
          <w:b/>
          <w:sz w:val="30"/>
          <w:szCs w:val="30"/>
          <w:highlight w:val="none"/>
        </w:rPr>
        <w:t>二、《部门收入总体情况表》</w:t>
      </w:r>
    </w:p>
    <w:p w14:paraId="1FC968B8">
      <w:pPr>
        <w:spacing w:line="560" w:lineRule="exact"/>
        <w:ind w:left="480" w:leftChars="200"/>
        <w:rPr>
          <w:rFonts w:ascii="楷体_GB2312" w:hAnsi="Times New Roman" w:eastAsia="楷体_GB2312"/>
          <w:b/>
          <w:sz w:val="30"/>
          <w:szCs w:val="30"/>
          <w:highlight w:val="none"/>
        </w:rPr>
      </w:pPr>
      <w:r>
        <w:rPr>
          <w:rFonts w:hint="eastAsia" w:ascii="楷体_GB2312" w:hAnsi="Times New Roman" w:eastAsia="楷体_GB2312"/>
          <w:b/>
          <w:sz w:val="30"/>
          <w:szCs w:val="30"/>
          <w:highlight w:val="none"/>
        </w:rPr>
        <w:t>三、《部门支出总体情况表》</w:t>
      </w:r>
    </w:p>
    <w:p w14:paraId="0CC32B52">
      <w:pPr>
        <w:spacing w:line="560" w:lineRule="exact"/>
        <w:ind w:left="480" w:leftChars="200"/>
        <w:rPr>
          <w:rFonts w:ascii="楷体_GB2312" w:hAnsi="Times New Roman" w:eastAsia="楷体_GB2312"/>
          <w:b/>
          <w:sz w:val="30"/>
          <w:szCs w:val="30"/>
          <w:highlight w:val="none"/>
        </w:rPr>
      </w:pPr>
      <w:r>
        <w:rPr>
          <w:rFonts w:hint="eastAsia" w:ascii="楷体_GB2312" w:hAnsi="Times New Roman" w:eastAsia="楷体_GB2312"/>
          <w:b/>
          <w:sz w:val="30"/>
          <w:szCs w:val="30"/>
          <w:highlight w:val="none"/>
        </w:rPr>
        <w:t>四、《财政拨款收支总体情况表》</w:t>
      </w:r>
    </w:p>
    <w:p w14:paraId="36619F6A">
      <w:pPr>
        <w:spacing w:line="560" w:lineRule="exact"/>
        <w:ind w:left="480" w:leftChars="200"/>
        <w:rPr>
          <w:rFonts w:ascii="楷体_GB2312" w:hAnsi="Times New Roman" w:eastAsia="楷体_GB2312"/>
          <w:b/>
          <w:sz w:val="30"/>
          <w:szCs w:val="30"/>
          <w:highlight w:val="none"/>
        </w:rPr>
      </w:pPr>
      <w:r>
        <w:rPr>
          <w:rFonts w:hint="eastAsia" w:ascii="楷体_GB2312" w:hAnsi="Times New Roman" w:eastAsia="楷体_GB2312"/>
          <w:b/>
          <w:sz w:val="30"/>
          <w:szCs w:val="30"/>
          <w:highlight w:val="none"/>
        </w:rPr>
        <w:t>五、《一般公共预算支出情况表》</w:t>
      </w:r>
    </w:p>
    <w:p w14:paraId="5A2D68F1">
      <w:pPr>
        <w:spacing w:line="560" w:lineRule="exact"/>
        <w:ind w:left="480" w:leftChars="200"/>
        <w:rPr>
          <w:rFonts w:ascii="楷体_GB2312" w:hAnsi="Times New Roman" w:eastAsia="楷体_GB2312"/>
          <w:b/>
          <w:sz w:val="30"/>
          <w:szCs w:val="30"/>
          <w:highlight w:val="none"/>
        </w:rPr>
      </w:pPr>
      <w:r>
        <w:rPr>
          <w:rFonts w:hint="eastAsia" w:ascii="楷体_GB2312" w:hAnsi="Times New Roman" w:eastAsia="楷体_GB2312"/>
          <w:b/>
          <w:sz w:val="30"/>
          <w:szCs w:val="30"/>
          <w:highlight w:val="none"/>
        </w:rPr>
        <w:t>六、《一般公共预算基本支出情况表》</w:t>
      </w:r>
    </w:p>
    <w:p w14:paraId="1B1FD1AD">
      <w:pPr>
        <w:spacing w:line="560" w:lineRule="exact"/>
        <w:ind w:left="480" w:leftChars="200"/>
        <w:rPr>
          <w:rFonts w:ascii="楷体_GB2312" w:hAnsi="Times New Roman" w:eastAsia="楷体_GB2312"/>
          <w:b/>
          <w:sz w:val="30"/>
          <w:szCs w:val="30"/>
          <w:highlight w:val="none"/>
        </w:rPr>
      </w:pPr>
      <w:r>
        <w:rPr>
          <w:rFonts w:hint="eastAsia" w:ascii="楷体_GB2312" w:hAnsi="Times New Roman" w:eastAsia="楷体_GB2312"/>
          <w:b/>
          <w:sz w:val="30"/>
          <w:szCs w:val="30"/>
          <w:highlight w:val="none"/>
        </w:rPr>
        <w:t>七、《一般公共预算“三公”经费支出情况表》</w:t>
      </w:r>
    </w:p>
    <w:p w14:paraId="2EBB9172">
      <w:pPr>
        <w:spacing w:line="560" w:lineRule="exact"/>
        <w:ind w:left="480" w:leftChars="200"/>
        <w:rPr>
          <w:rFonts w:ascii="楷体_GB2312" w:hAnsi="Times New Roman" w:eastAsia="楷体_GB2312"/>
          <w:b/>
          <w:sz w:val="30"/>
          <w:szCs w:val="30"/>
          <w:highlight w:val="none"/>
        </w:rPr>
      </w:pPr>
      <w:r>
        <w:rPr>
          <w:rFonts w:hint="eastAsia" w:ascii="楷体_GB2312" w:hAnsi="Times New Roman" w:eastAsia="楷体_GB2312"/>
          <w:b/>
          <w:sz w:val="30"/>
          <w:szCs w:val="30"/>
          <w:highlight w:val="none"/>
        </w:rPr>
        <w:t>八、《政府性基金预算支出情况表》</w:t>
      </w:r>
    </w:p>
    <w:p w14:paraId="6CC793B5">
      <w:pPr>
        <w:spacing w:line="560" w:lineRule="exact"/>
        <w:ind w:left="480" w:leftChars="200"/>
        <w:rPr>
          <w:rFonts w:ascii="楷体_GB2312" w:hAnsi="Times New Roman" w:eastAsia="楷体_GB2312"/>
          <w:b/>
          <w:sz w:val="30"/>
          <w:szCs w:val="30"/>
          <w:highlight w:val="none"/>
        </w:rPr>
      </w:pPr>
      <w:r>
        <w:rPr>
          <w:rFonts w:hint="eastAsia" w:ascii="楷体_GB2312" w:hAnsi="Times New Roman" w:eastAsia="楷体_GB2312"/>
          <w:b/>
          <w:sz w:val="30"/>
          <w:szCs w:val="30"/>
          <w:highlight w:val="none"/>
        </w:rPr>
        <w:t>九、《国有资本经营预算支出情况表》</w:t>
      </w:r>
    </w:p>
    <w:p w14:paraId="3F7A8A07">
      <w:pPr>
        <w:spacing w:line="560" w:lineRule="exact"/>
        <w:ind w:left="480" w:leftChars="200"/>
        <w:rPr>
          <w:rFonts w:ascii="楷体_GB2312" w:hAnsi="Times New Roman" w:eastAsia="楷体_GB2312"/>
          <w:b/>
          <w:sz w:val="30"/>
          <w:szCs w:val="30"/>
          <w:highlight w:val="none"/>
        </w:rPr>
      </w:pPr>
      <w:r>
        <w:rPr>
          <w:rFonts w:hint="eastAsia" w:ascii="楷体_GB2312" w:hAnsi="Times New Roman" w:eastAsia="楷体_GB2312"/>
          <w:b/>
          <w:sz w:val="30"/>
          <w:szCs w:val="30"/>
          <w:highlight w:val="none"/>
        </w:rPr>
        <w:t>十、《项目支出表》</w:t>
      </w:r>
    </w:p>
    <w:p w14:paraId="5B0E115F">
      <w:pPr>
        <w:spacing w:line="560" w:lineRule="exact"/>
        <w:ind w:left="480" w:leftChars="200"/>
        <w:rPr>
          <w:rFonts w:ascii="楷体_GB2312" w:hAnsi="Times New Roman" w:eastAsia="楷体_GB2312"/>
          <w:b/>
          <w:sz w:val="30"/>
          <w:szCs w:val="30"/>
          <w:highlight w:val="none"/>
        </w:rPr>
      </w:pPr>
      <w:r>
        <w:rPr>
          <w:rFonts w:hint="eastAsia" w:ascii="楷体_GB2312" w:hAnsi="Times New Roman" w:eastAsia="楷体_GB2312"/>
          <w:b/>
          <w:sz w:val="30"/>
          <w:szCs w:val="30"/>
          <w:highlight w:val="none"/>
        </w:rPr>
        <w:t>十一、关于空表的说明</w:t>
      </w:r>
      <w:r>
        <w:rPr>
          <w:rFonts w:hint="eastAsia" w:ascii="楷体_GB2312" w:hAnsi="Times New Roman" w:eastAsia="楷体_GB2312"/>
          <w:b/>
          <w:sz w:val="30"/>
          <w:szCs w:val="30"/>
          <w:highlight w:val="none"/>
        </w:rPr>
        <w:tab/>
      </w:r>
    </w:p>
    <w:p w14:paraId="45BD59C1">
      <w:pPr>
        <w:spacing w:line="560" w:lineRule="exact"/>
        <w:ind w:firstLine="600" w:firstLineChars="200"/>
        <w:rPr>
          <w:rFonts w:eastAsia="楷体_GB2312"/>
          <w:sz w:val="30"/>
          <w:szCs w:val="30"/>
          <w:highlight w:val="none"/>
        </w:rPr>
      </w:pPr>
      <w:r>
        <w:rPr>
          <w:rFonts w:hint="eastAsia" w:eastAsia="楷体_GB2312"/>
          <w:sz w:val="30"/>
          <w:szCs w:val="30"/>
          <w:highlight w:val="none"/>
        </w:rPr>
        <w:t>1. 本部门2025年一般公共预算“三公”经费支出情况表为空表。</w:t>
      </w:r>
    </w:p>
    <w:p w14:paraId="0C291EB4">
      <w:pPr>
        <w:spacing w:line="560" w:lineRule="exact"/>
        <w:ind w:firstLine="600" w:firstLineChars="200"/>
        <w:rPr>
          <w:rFonts w:eastAsia="楷体_GB2312"/>
          <w:sz w:val="30"/>
          <w:szCs w:val="30"/>
          <w:highlight w:val="none"/>
        </w:rPr>
      </w:pPr>
      <w:r>
        <w:rPr>
          <w:rFonts w:hint="eastAsia" w:eastAsia="楷体_GB2312"/>
          <w:sz w:val="30"/>
          <w:szCs w:val="30"/>
          <w:highlight w:val="none"/>
        </w:rPr>
        <w:t>2. 本部门</w:t>
      </w:r>
      <w:r>
        <w:rPr>
          <w:rFonts w:eastAsia="楷体_GB2312"/>
          <w:sz w:val="30"/>
          <w:szCs w:val="30"/>
          <w:highlight w:val="none"/>
        </w:rPr>
        <w:t>202</w:t>
      </w:r>
      <w:r>
        <w:rPr>
          <w:rFonts w:hint="eastAsia" w:eastAsia="楷体_GB2312"/>
          <w:sz w:val="30"/>
          <w:szCs w:val="30"/>
          <w:highlight w:val="none"/>
        </w:rPr>
        <w:t>5</w:t>
      </w:r>
      <w:r>
        <w:rPr>
          <w:rFonts w:eastAsia="楷体_GB2312"/>
          <w:sz w:val="30"/>
          <w:szCs w:val="30"/>
          <w:highlight w:val="none"/>
        </w:rPr>
        <w:t>年</w:t>
      </w:r>
      <w:r>
        <w:rPr>
          <w:rFonts w:hint="eastAsia" w:eastAsia="楷体_GB2312"/>
          <w:sz w:val="30"/>
          <w:szCs w:val="30"/>
          <w:highlight w:val="none"/>
        </w:rPr>
        <w:t>国有资本经营预算支出情况表为空表。</w:t>
      </w:r>
    </w:p>
    <w:p w14:paraId="208B8DD9">
      <w:pPr>
        <w:spacing w:line="560" w:lineRule="exact"/>
        <w:rPr>
          <w:rFonts w:eastAsia="楷体"/>
          <w:sz w:val="30"/>
          <w:szCs w:val="30"/>
          <w:highlight w:val="none"/>
        </w:rPr>
      </w:pPr>
    </w:p>
    <w:p w14:paraId="24CD88FD">
      <w:pPr>
        <w:spacing w:line="560" w:lineRule="exact"/>
        <w:ind w:firstLine="600" w:firstLineChars="200"/>
        <w:rPr>
          <w:rFonts w:eastAsia="楷体_GB2312"/>
          <w:sz w:val="30"/>
          <w:szCs w:val="30"/>
          <w:highlight w:val="none"/>
        </w:rPr>
      </w:pPr>
    </w:p>
    <w:bookmarkEnd w:id="14"/>
    <w:sectPr>
      <w:footerReference r:id="rId8" w:type="default"/>
      <w:pgSz w:w="11907" w:h="16840"/>
      <w:pgMar w:top="2098" w:right="1474" w:bottom="1304" w:left="1588" w:header="765" w:footer="765" w:gutter="0"/>
      <w:pgNumType w:fmt="numberInDash" w:start="1"/>
      <w:cols w:space="72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MS Serif">
    <w:altName w:val="Times New Roman"/>
    <w:panose1 w:val="00000000000000000000"/>
    <w:charset w:val="00"/>
    <w:family w:val="roman"/>
    <w:pitch w:val="default"/>
    <w:sig w:usb0="00000000" w:usb1="00000000" w:usb2="00000000" w:usb3="00000000" w:csb0="00000001" w:csb1="00000000"/>
  </w:font>
  <w:font w:name="Cambria">
    <w:panose1 w:val="02040503050406030204"/>
    <w:charset w:val="00"/>
    <w:family w:val="roman"/>
    <w:pitch w:val="default"/>
    <w:sig w:usb0="E00002FF" w:usb1="400004FF" w:usb2="00000000" w:usb3="00000000" w:csb0="2000019F" w:csb1="00000000"/>
  </w:font>
  <w:font w:name="方正小标宋简体">
    <w:panose1 w:val="02010601030101010101"/>
    <w:charset w:val="86"/>
    <w:family w:val="auto"/>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34700D">
    <w:pPr>
      <w:pStyle w:val="6"/>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F854A4">
    <w:pPr>
      <w:pStyle w:val="6"/>
      <w:framePr w:wrap="around" w:vAnchor="text" w:hAnchor="margin" w:xAlign="outside" w:y="1"/>
      <w:rPr>
        <w:rStyle w:val="11"/>
      </w:rPr>
    </w:pPr>
    <w:r>
      <w:fldChar w:fldCharType="begin"/>
    </w:r>
    <w:r>
      <w:rPr>
        <w:rStyle w:val="11"/>
      </w:rPr>
      <w:instrText xml:space="preserve">PAGE  </w:instrText>
    </w:r>
    <w:r>
      <w:fldChar w:fldCharType="end"/>
    </w:r>
  </w:p>
  <w:p w14:paraId="02D41443">
    <w:pPr>
      <w:pStyle w:val="6"/>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F81EEF">
    <w:pPr>
      <w:pStyle w:val="6"/>
      <w:jc w:val="center"/>
    </w:pPr>
    <w:r>
      <w:fldChar w:fldCharType="begin"/>
    </w:r>
    <w:r>
      <w:instrText xml:space="preserve">PAGE   \* MERGEFORMAT</w:instrText>
    </w:r>
    <w:r>
      <w:fldChar w:fldCharType="separate"/>
    </w:r>
    <w:r>
      <w:rPr>
        <w:lang w:val="zh-CN"/>
      </w:rPr>
      <w:t>-</w:t>
    </w:r>
    <w:r>
      <w:t xml:space="preserve"> 10 -</w:t>
    </w:r>
    <w:r>
      <w:fldChar w:fldCharType="end"/>
    </w:r>
  </w:p>
  <w:p w14:paraId="22C78D12">
    <w:pPr>
      <w:pStyle w:val="6"/>
      <w:ind w:right="360"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14B5FE">
    <w:pPr>
      <w:pStyle w:val="7"/>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B924A1E"/>
    <w:multiLevelType w:val="multilevel"/>
    <w:tmpl w:val="2B924A1E"/>
    <w:lvl w:ilvl="0" w:tentative="0">
      <w:start w:val="2"/>
      <w:numFmt w:val="japaneseCounting"/>
      <w:lvlText w:val="（%1）"/>
      <w:lvlJc w:val="left"/>
      <w:pPr>
        <w:ind w:left="1682" w:hanging="1080"/>
      </w:pPr>
      <w:rPr>
        <w:rFonts w:hint="default" w:cs="仿宋_GB2312"/>
        <w:b/>
      </w:rPr>
    </w:lvl>
    <w:lvl w:ilvl="1" w:tentative="0">
      <w:start w:val="1"/>
      <w:numFmt w:val="lowerLetter"/>
      <w:lvlText w:val="%2)"/>
      <w:lvlJc w:val="left"/>
      <w:pPr>
        <w:ind w:left="1442" w:hanging="420"/>
      </w:pPr>
    </w:lvl>
    <w:lvl w:ilvl="2" w:tentative="0">
      <w:start w:val="1"/>
      <w:numFmt w:val="lowerRoman"/>
      <w:lvlText w:val="%3."/>
      <w:lvlJc w:val="right"/>
      <w:pPr>
        <w:ind w:left="1862" w:hanging="420"/>
      </w:pPr>
    </w:lvl>
    <w:lvl w:ilvl="3" w:tentative="0">
      <w:start w:val="1"/>
      <w:numFmt w:val="decimal"/>
      <w:lvlText w:val="%4."/>
      <w:lvlJc w:val="left"/>
      <w:pPr>
        <w:ind w:left="2282" w:hanging="420"/>
      </w:pPr>
    </w:lvl>
    <w:lvl w:ilvl="4" w:tentative="0">
      <w:start w:val="1"/>
      <w:numFmt w:val="lowerLetter"/>
      <w:lvlText w:val="%5)"/>
      <w:lvlJc w:val="left"/>
      <w:pPr>
        <w:ind w:left="2702" w:hanging="420"/>
      </w:pPr>
    </w:lvl>
    <w:lvl w:ilvl="5" w:tentative="0">
      <w:start w:val="1"/>
      <w:numFmt w:val="lowerRoman"/>
      <w:lvlText w:val="%6."/>
      <w:lvlJc w:val="right"/>
      <w:pPr>
        <w:ind w:left="3122" w:hanging="420"/>
      </w:pPr>
    </w:lvl>
    <w:lvl w:ilvl="6" w:tentative="0">
      <w:start w:val="1"/>
      <w:numFmt w:val="decimal"/>
      <w:lvlText w:val="%7."/>
      <w:lvlJc w:val="left"/>
      <w:pPr>
        <w:ind w:left="3542" w:hanging="420"/>
      </w:pPr>
    </w:lvl>
    <w:lvl w:ilvl="7" w:tentative="0">
      <w:start w:val="1"/>
      <w:numFmt w:val="lowerLetter"/>
      <w:lvlText w:val="%8)"/>
      <w:lvlJc w:val="left"/>
      <w:pPr>
        <w:ind w:left="3962" w:hanging="420"/>
      </w:pPr>
    </w:lvl>
    <w:lvl w:ilvl="8" w:tentative="0">
      <w:start w:val="1"/>
      <w:numFmt w:val="lowerRoman"/>
      <w:lvlText w:val="%9."/>
      <w:lvlJc w:val="right"/>
      <w:pPr>
        <w:ind w:left="4382"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8"/>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937D77"/>
    <w:rsid w:val="0001204D"/>
    <w:rsid w:val="00014B7E"/>
    <w:rsid w:val="00016EB6"/>
    <w:rsid w:val="00020DAE"/>
    <w:rsid w:val="000224BE"/>
    <w:rsid w:val="00025DCF"/>
    <w:rsid w:val="00026B49"/>
    <w:rsid w:val="000279BC"/>
    <w:rsid w:val="00030084"/>
    <w:rsid w:val="00035889"/>
    <w:rsid w:val="00037166"/>
    <w:rsid w:val="0003736F"/>
    <w:rsid w:val="00040A70"/>
    <w:rsid w:val="000544E6"/>
    <w:rsid w:val="000546FB"/>
    <w:rsid w:val="00055156"/>
    <w:rsid w:val="000561F0"/>
    <w:rsid w:val="00066DA5"/>
    <w:rsid w:val="00081133"/>
    <w:rsid w:val="00082771"/>
    <w:rsid w:val="00093F1A"/>
    <w:rsid w:val="00097C4D"/>
    <w:rsid w:val="000A4C45"/>
    <w:rsid w:val="000A6A5A"/>
    <w:rsid w:val="000B1B04"/>
    <w:rsid w:val="000B5758"/>
    <w:rsid w:val="000C08CF"/>
    <w:rsid w:val="000C211F"/>
    <w:rsid w:val="000C3FFB"/>
    <w:rsid w:val="000C5349"/>
    <w:rsid w:val="000C704F"/>
    <w:rsid w:val="000D1BEF"/>
    <w:rsid w:val="000E221E"/>
    <w:rsid w:val="000E5A14"/>
    <w:rsid w:val="000F2DDD"/>
    <w:rsid w:val="001016A8"/>
    <w:rsid w:val="00101B9A"/>
    <w:rsid w:val="00103D12"/>
    <w:rsid w:val="001042CD"/>
    <w:rsid w:val="001044EF"/>
    <w:rsid w:val="00107793"/>
    <w:rsid w:val="00107F74"/>
    <w:rsid w:val="00112F4C"/>
    <w:rsid w:val="00141FB3"/>
    <w:rsid w:val="00143640"/>
    <w:rsid w:val="00146622"/>
    <w:rsid w:val="00151DB8"/>
    <w:rsid w:val="00151E56"/>
    <w:rsid w:val="00154D50"/>
    <w:rsid w:val="001574DB"/>
    <w:rsid w:val="001616F8"/>
    <w:rsid w:val="001639E6"/>
    <w:rsid w:val="0016548E"/>
    <w:rsid w:val="00167781"/>
    <w:rsid w:val="0017420B"/>
    <w:rsid w:val="001743A6"/>
    <w:rsid w:val="0019552B"/>
    <w:rsid w:val="001A1316"/>
    <w:rsid w:val="001A58F7"/>
    <w:rsid w:val="001B47FB"/>
    <w:rsid w:val="001C4CA8"/>
    <w:rsid w:val="001C525C"/>
    <w:rsid w:val="001E3588"/>
    <w:rsid w:val="001E4814"/>
    <w:rsid w:val="001F43D8"/>
    <w:rsid w:val="001F69BB"/>
    <w:rsid w:val="0020344E"/>
    <w:rsid w:val="00204B71"/>
    <w:rsid w:val="00204CFA"/>
    <w:rsid w:val="00217977"/>
    <w:rsid w:val="00222775"/>
    <w:rsid w:val="00223D56"/>
    <w:rsid w:val="00225E9E"/>
    <w:rsid w:val="00226639"/>
    <w:rsid w:val="00226775"/>
    <w:rsid w:val="002319C9"/>
    <w:rsid w:val="00235DDA"/>
    <w:rsid w:val="002456BF"/>
    <w:rsid w:val="00252DD7"/>
    <w:rsid w:val="002568D5"/>
    <w:rsid w:val="0026664B"/>
    <w:rsid w:val="00277356"/>
    <w:rsid w:val="00290082"/>
    <w:rsid w:val="00290EAC"/>
    <w:rsid w:val="00293ACA"/>
    <w:rsid w:val="002A0B54"/>
    <w:rsid w:val="002A1782"/>
    <w:rsid w:val="002A23DC"/>
    <w:rsid w:val="002A3DBF"/>
    <w:rsid w:val="002B2B46"/>
    <w:rsid w:val="002B6A9A"/>
    <w:rsid w:val="002D67AE"/>
    <w:rsid w:val="002D715E"/>
    <w:rsid w:val="002E3C02"/>
    <w:rsid w:val="002E4AD7"/>
    <w:rsid w:val="002F0601"/>
    <w:rsid w:val="002F0F40"/>
    <w:rsid w:val="002F0F49"/>
    <w:rsid w:val="002F4C64"/>
    <w:rsid w:val="003013C1"/>
    <w:rsid w:val="00304097"/>
    <w:rsid w:val="00310D11"/>
    <w:rsid w:val="00314191"/>
    <w:rsid w:val="003147A8"/>
    <w:rsid w:val="00314876"/>
    <w:rsid w:val="0031700B"/>
    <w:rsid w:val="0032641E"/>
    <w:rsid w:val="00333F2E"/>
    <w:rsid w:val="003407F4"/>
    <w:rsid w:val="00343F3E"/>
    <w:rsid w:val="0035053A"/>
    <w:rsid w:val="0035182A"/>
    <w:rsid w:val="003609DB"/>
    <w:rsid w:val="00361453"/>
    <w:rsid w:val="00364050"/>
    <w:rsid w:val="00364294"/>
    <w:rsid w:val="003734E1"/>
    <w:rsid w:val="00381526"/>
    <w:rsid w:val="0038253A"/>
    <w:rsid w:val="00386D08"/>
    <w:rsid w:val="00390B84"/>
    <w:rsid w:val="00391275"/>
    <w:rsid w:val="003929CE"/>
    <w:rsid w:val="003A5370"/>
    <w:rsid w:val="003A7D0E"/>
    <w:rsid w:val="003B24BB"/>
    <w:rsid w:val="003B3067"/>
    <w:rsid w:val="003B3A66"/>
    <w:rsid w:val="003C1B4D"/>
    <w:rsid w:val="003C2CCF"/>
    <w:rsid w:val="003D48A4"/>
    <w:rsid w:val="003D647A"/>
    <w:rsid w:val="003E3EA7"/>
    <w:rsid w:val="003F4CDB"/>
    <w:rsid w:val="00404E18"/>
    <w:rsid w:val="00406A09"/>
    <w:rsid w:val="0040791D"/>
    <w:rsid w:val="004139C1"/>
    <w:rsid w:val="004150DB"/>
    <w:rsid w:val="004178F1"/>
    <w:rsid w:val="00421C5C"/>
    <w:rsid w:val="00424A5A"/>
    <w:rsid w:val="00426585"/>
    <w:rsid w:val="0044783C"/>
    <w:rsid w:val="00452C1F"/>
    <w:rsid w:val="00456A6E"/>
    <w:rsid w:val="004645C1"/>
    <w:rsid w:val="004654FD"/>
    <w:rsid w:val="004660E2"/>
    <w:rsid w:val="0046727B"/>
    <w:rsid w:val="0047004A"/>
    <w:rsid w:val="00472621"/>
    <w:rsid w:val="00474C09"/>
    <w:rsid w:val="0048352E"/>
    <w:rsid w:val="00495AD7"/>
    <w:rsid w:val="004A5DF5"/>
    <w:rsid w:val="004A6EE3"/>
    <w:rsid w:val="004B0888"/>
    <w:rsid w:val="004C0EED"/>
    <w:rsid w:val="004C1F92"/>
    <w:rsid w:val="004C3B81"/>
    <w:rsid w:val="004C5E37"/>
    <w:rsid w:val="004D06B8"/>
    <w:rsid w:val="004D2A21"/>
    <w:rsid w:val="004E5901"/>
    <w:rsid w:val="004E7F96"/>
    <w:rsid w:val="004F1D8F"/>
    <w:rsid w:val="004F304B"/>
    <w:rsid w:val="00504693"/>
    <w:rsid w:val="00507FC2"/>
    <w:rsid w:val="00511B06"/>
    <w:rsid w:val="00513E0C"/>
    <w:rsid w:val="00524D6B"/>
    <w:rsid w:val="00530865"/>
    <w:rsid w:val="00531F24"/>
    <w:rsid w:val="00534FC8"/>
    <w:rsid w:val="005442FD"/>
    <w:rsid w:val="00544531"/>
    <w:rsid w:val="00547CCA"/>
    <w:rsid w:val="0055334A"/>
    <w:rsid w:val="0055457E"/>
    <w:rsid w:val="0056218D"/>
    <w:rsid w:val="00563DE0"/>
    <w:rsid w:val="00564CA2"/>
    <w:rsid w:val="00566B36"/>
    <w:rsid w:val="005717FD"/>
    <w:rsid w:val="00572DE4"/>
    <w:rsid w:val="00577762"/>
    <w:rsid w:val="00585D27"/>
    <w:rsid w:val="0058731A"/>
    <w:rsid w:val="00587691"/>
    <w:rsid w:val="0059010F"/>
    <w:rsid w:val="0059248B"/>
    <w:rsid w:val="005A4CD0"/>
    <w:rsid w:val="005B0F7B"/>
    <w:rsid w:val="005B3956"/>
    <w:rsid w:val="005B4E03"/>
    <w:rsid w:val="005B5E4D"/>
    <w:rsid w:val="005C0A1F"/>
    <w:rsid w:val="005C3C59"/>
    <w:rsid w:val="005D0C85"/>
    <w:rsid w:val="005D5F3F"/>
    <w:rsid w:val="005D7361"/>
    <w:rsid w:val="005E58CA"/>
    <w:rsid w:val="005E595A"/>
    <w:rsid w:val="005E5D2D"/>
    <w:rsid w:val="005E642E"/>
    <w:rsid w:val="005F3D28"/>
    <w:rsid w:val="005F4FA2"/>
    <w:rsid w:val="005F52AE"/>
    <w:rsid w:val="005F6E16"/>
    <w:rsid w:val="00602A30"/>
    <w:rsid w:val="006054BF"/>
    <w:rsid w:val="006125BD"/>
    <w:rsid w:val="00617301"/>
    <w:rsid w:val="00625DE3"/>
    <w:rsid w:val="00642AB3"/>
    <w:rsid w:val="00646289"/>
    <w:rsid w:val="00646C58"/>
    <w:rsid w:val="0065320E"/>
    <w:rsid w:val="00664752"/>
    <w:rsid w:val="00673ABE"/>
    <w:rsid w:val="00675512"/>
    <w:rsid w:val="006777CE"/>
    <w:rsid w:val="006934E1"/>
    <w:rsid w:val="00694200"/>
    <w:rsid w:val="0069616E"/>
    <w:rsid w:val="006A0604"/>
    <w:rsid w:val="006A2613"/>
    <w:rsid w:val="006A7042"/>
    <w:rsid w:val="006A7123"/>
    <w:rsid w:val="006A7812"/>
    <w:rsid w:val="006B0F4B"/>
    <w:rsid w:val="006D456D"/>
    <w:rsid w:val="006D7313"/>
    <w:rsid w:val="006E5C14"/>
    <w:rsid w:val="006F408B"/>
    <w:rsid w:val="00703777"/>
    <w:rsid w:val="00707FC6"/>
    <w:rsid w:val="00716804"/>
    <w:rsid w:val="0072524F"/>
    <w:rsid w:val="00737A20"/>
    <w:rsid w:val="0074381E"/>
    <w:rsid w:val="00754417"/>
    <w:rsid w:val="007570AE"/>
    <w:rsid w:val="00762EEA"/>
    <w:rsid w:val="007654CA"/>
    <w:rsid w:val="007760AA"/>
    <w:rsid w:val="00795DC2"/>
    <w:rsid w:val="007B5588"/>
    <w:rsid w:val="007B750A"/>
    <w:rsid w:val="007C0CD1"/>
    <w:rsid w:val="007C220B"/>
    <w:rsid w:val="007C257B"/>
    <w:rsid w:val="007C27C2"/>
    <w:rsid w:val="007C4FF4"/>
    <w:rsid w:val="007C5704"/>
    <w:rsid w:val="007D0552"/>
    <w:rsid w:val="007D6158"/>
    <w:rsid w:val="007E0D5B"/>
    <w:rsid w:val="007E2276"/>
    <w:rsid w:val="007F218B"/>
    <w:rsid w:val="00810D0C"/>
    <w:rsid w:val="008232D9"/>
    <w:rsid w:val="00824025"/>
    <w:rsid w:val="008277F5"/>
    <w:rsid w:val="0083475B"/>
    <w:rsid w:val="008370F2"/>
    <w:rsid w:val="00841058"/>
    <w:rsid w:val="00841842"/>
    <w:rsid w:val="00844953"/>
    <w:rsid w:val="00846C2E"/>
    <w:rsid w:val="00847B3C"/>
    <w:rsid w:val="00851ECC"/>
    <w:rsid w:val="00861D45"/>
    <w:rsid w:val="00865E20"/>
    <w:rsid w:val="00866211"/>
    <w:rsid w:val="00890F33"/>
    <w:rsid w:val="008A2192"/>
    <w:rsid w:val="008A584F"/>
    <w:rsid w:val="008A5F62"/>
    <w:rsid w:val="008B0BE1"/>
    <w:rsid w:val="008C588C"/>
    <w:rsid w:val="008C6A37"/>
    <w:rsid w:val="008D0B65"/>
    <w:rsid w:val="008D7A7F"/>
    <w:rsid w:val="008E3E5C"/>
    <w:rsid w:val="008E4B67"/>
    <w:rsid w:val="008F0A65"/>
    <w:rsid w:val="008F44A0"/>
    <w:rsid w:val="008F7F2F"/>
    <w:rsid w:val="0090543A"/>
    <w:rsid w:val="00905927"/>
    <w:rsid w:val="0090702A"/>
    <w:rsid w:val="00912DED"/>
    <w:rsid w:val="00916A62"/>
    <w:rsid w:val="009224E2"/>
    <w:rsid w:val="00922C71"/>
    <w:rsid w:val="00931ADF"/>
    <w:rsid w:val="009339F5"/>
    <w:rsid w:val="00933DD8"/>
    <w:rsid w:val="00934F3E"/>
    <w:rsid w:val="00937064"/>
    <w:rsid w:val="00937D77"/>
    <w:rsid w:val="00946BC0"/>
    <w:rsid w:val="0095553A"/>
    <w:rsid w:val="00962587"/>
    <w:rsid w:val="009822BE"/>
    <w:rsid w:val="009825E6"/>
    <w:rsid w:val="00990C9A"/>
    <w:rsid w:val="0099116A"/>
    <w:rsid w:val="009970B7"/>
    <w:rsid w:val="009A08A7"/>
    <w:rsid w:val="009A3307"/>
    <w:rsid w:val="009A41AC"/>
    <w:rsid w:val="009A45FD"/>
    <w:rsid w:val="009A47C1"/>
    <w:rsid w:val="009B0C1A"/>
    <w:rsid w:val="009B0D59"/>
    <w:rsid w:val="009B0FCC"/>
    <w:rsid w:val="009C2796"/>
    <w:rsid w:val="009C3FA3"/>
    <w:rsid w:val="009C4227"/>
    <w:rsid w:val="009C5EC4"/>
    <w:rsid w:val="009D1FD1"/>
    <w:rsid w:val="009D2134"/>
    <w:rsid w:val="009E0550"/>
    <w:rsid w:val="009E2AA5"/>
    <w:rsid w:val="009E6A2C"/>
    <w:rsid w:val="009F0927"/>
    <w:rsid w:val="00A01A53"/>
    <w:rsid w:val="00A020B8"/>
    <w:rsid w:val="00A02970"/>
    <w:rsid w:val="00A04EBD"/>
    <w:rsid w:val="00A1342C"/>
    <w:rsid w:val="00A15BB3"/>
    <w:rsid w:val="00A169EE"/>
    <w:rsid w:val="00A25266"/>
    <w:rsid w:val="00A325D0"/>
    <w:rsid w:val="00A37FB3"/>
    <w:rsid w:val="00A410A3"/>
    <w:rsid w:val="00A43941"/>
    <w:rsid w:val="00A47777"/>
    <w:rsid w:val="00A50357"/>
    <w:rsid w:val="00A52A4D"/>
    <w:rsid w:val="00A54C43"/>
    <w:rsid w:val="00A54C55"/>
    <w:rsid w:val="00A62D36"/>
    <w:rsid w:val="00A64852"/>
    <w:rsid w:val="00A74096"/>
    <w:rsid w:val="00A8081F"/>
    <w:rsid w:val="00A8708A"/>
    <w:rsid w:val="00A918A4"/>
    <w:rsid w:val="00A91C28"/>
    <w:rsid w:val="00A91E51"/>
    <w:rsid w:val="00A96D04"/>
    <w:rsid w:val="00AB093E"/>
    <w:rsid w:val="00AB791A"/>
    <w:rsid w:val="00AC0500"/>
    <w:rsid w:val="00AC3444"/>
    <w:rsid w:val="00AC4DF4"/>
    <w:rsid w:val="00AD51D9"/>
    <w:rsid w:val="00AD6740"/>
    <w:rsid w:val="00AD6772"/>
    <w:rsid w:val="00AE14F7"/>
    <w:rsid w:val="00AE3DA6"/>
    <w:rsid w:val="00AE5D0B"/>
    <w:rsid w:val="00AF0A58"/>
    <w:rsid w:val="00AF121D"/>
    <w:rsid w:val="00AF38CA"/>
    <w:rsid w:val="00AF4B32"/>
    <w:rsid w:val="00B03433"/>
    <w:rsid w:val="00B100CB"/>
    <w:rsid w:val="00B1463F"/>
    <w:rsid w:val="00B25010"/>
    <w:rsid w:val="00B370F4"/>
    <w:rsid w:val="00B42121"/>
    <w:rsid w:val="00B4348E"/>
    <w:rsid w:val="00B45D35"/>
    <w:rsid w:val="00B47C04"/>
    <w:rsid w:val="00B53EC1"/>
    <w:rsid w:val="00B656D4"/>
    <w:rsid w:val="00B66FA2"/>
    <w:rsid w:val="00B757C2"/>
    <w:rsid w:val="00B84601"/>
    <w:rsid w:val="00B90553"/>
    <w:rsid w:val="00B91BBF"/>
    <w:rsid w:val="00B93562"/>
    <w:rsid w:val="00B93818"/>
    <w:rsid w:val="00B96F14"/>
    <w:rsid w:val="00BA2588"/>
    <w:rsid w:val="00BA3C6F"/>
    <w:rsid w:val="00BA407A"/>
    <w:rsid w:val="00BB359F"/>
    <w:rsid w:val="00BB423E"/>
    <w:rsid w:val="00BC0DF6"/>
    <w:rsid w:val="00BC3841"/>
    <w:rsid w:val="00BC47FD"/>
    <w:rsid w:val="00BC5E5F"/>
    <w:rsid w:val="00BC76FF"/>
    <w:rsid w:val="00BF3615"/>
    <w:rsid w:val="00BF51EA"/>
    <w:rsid w:val="00BF54DA"/>
    <w:rsid w:val="00BF7933"/>
    <w:rsid w:val="00C079D4"/>
    <w:rsid w:val="00C1455B"/>
    <w:rsid w:val="00C148BB"/>
    <w:rsid w:val="00C149C4"/>
    <w:rsid w:val="00C17C17"/>
    <w:rsid w:val="00C201CC"/>
    <w:rsid w:val="00C24562"/>
    <w:rsid w:val="00C31CDC"/>
    <w:rsid w:val="00C378B1"/>
    <w:rsid w:val="00C435D4"/>
    <w:rsid w:val="00C50520"/>
    <w:rsid w:val="00C63085"/>
    <w:rsid w:val="00C63E92"/>
    <w:rsid w:val="00C64EC0"/>
    <w:rsid w:val="00C70269"/>
    <w:rsid w:val="00C73CFA"/>
    <w:rsid w:val="00C77359"/>
    <w:rsid w:val="00C8411D"/>
    <w:rsid w:val="00C84F06"/>
    <w:rsid w:val="00C96C5A"/>
    <w:rsid w:val="00CA1B19"/>
    <w:rsid w:val="00CA6656"/>
    <w:rsid w:val="00CA68E2"/>
    <w:rsid w:val="00CB0036"/>
    <w:rsid w:val="00CB119F"/>
    <w:rsid w:val="00CB6B70"/>
    <w:rsid w:val="00CC066C"/>
    <w:rsid w:val="00CC1F21"/>
    <w:rsid w:val="00CD55F3"/>
    <w:rsid w:val="00CE05B1"/>
    <w:rsid w:val="00CE5A0A"/>
    <w:rsid w:val="00CE6EAE"/>
    <w:rsid w:val="00CE7964"/>
    <w:rsid w:val="00CE7AC9"/>
    <w:rsid w:val="00CE7B3E"/>
    <w:rsid w:val="00CF3C5E"/>
    <w:rsid w:val="00D055B0"/>
    <w:rsid w:val="00D07F2D"/>
    <w:rsid w:val="00D13688"/>
    <w:rsid w:val="00D14C1F"/>
    <w:rsid w:val="00D15FA8"/>
    <w:rsid w:val="00D16ECB"/>
    <w:rsid w:val="00D23D4D"/>
    <w:rsid w:val="00D258EE"/>
    <w:rsid w:val="00D27938"/>
    <w:rsid w:val="00D27B83"/>
    <w:rsid w:val="00D40113"/>
    <w:rsid w:val="00D51CC5"/>
    <w:rsid w:val="00D55851"/>
    <w:rsid w:val="00D574FF"/>
    <w:rsid w:val="00D608C7"/>
    <w:rsid w:val="00D64014"/>
    <w:rsid w:val="00D8056F"/>
    <w:rsid w:val="00D877BB"/>
    <w:rsid w:val="00D91D08"/>
    <w:rsid w:val="00D9257F"/>
    <w:rsid w:val="00D92B61"/>
    <w:rsid w:val="00DA46F6"/>
    <w:rsid w:val="00DB10F4"/>
    <w:rsid w:val="00DB28E7"/>
    <w:rsid w:val="00DB3194"/>
    <w:rsid w:val="00DC08C9"/>
    <w:rsid w:val="00DD6E45"/>
    <w:rsid w:val="00DE477D"/>
    <w:rsid w:val="00DE48F4"/>
    <w:rsid w:val="00DE5D74"/>
    <w:rsid w:val="00DE7CDF"/>
    <w:rsid w:val="00DF0B81"/>
    <w:rsid w:val="00DF132B"/>
    <w:rsid w:val="00DF2103"/>
    <w:rsid w:val="00DF4EF1"/>
    <w:rsid w:val="00DF6570"/>
    <w:rsid w:val="00E0050B"/>
    <w:rsid w:val="00E01833"/>
    <w:rsid w:val="00E11CC4"/>
    <w:rsid w:val="00E25B99"/>
    <w:rsid w:val="00E27103"/>
    <w:rsid w:val="00E35F2C"/>
    <w:rsid w:val="00E37F65"/>
    <w:rsid w:val="00E45238"/>
    <w:rsid w:val="00E47832"/>
    <w:rsid w:val="00E51564"/>
    <w:rsid w:val="00E62551"/>
    <w:rsid w:val="00E6394D"/>
    <w:rsid w:val="00E65451"/>
    <w:rsid w:val="00E65BBC"/>
    <w:rsid w:val="00E74166"/>
    <w:rsid w:val="00E75826"/>
    <w:rsid w:val="00E804B9"/>
    <w:rsid w:val="00E8177A"/>
    <w:rsid w:val="00E839D5"/>
    <w:rsid w:val="00E872DD"/>
    <w:rsid w:val="00E90B38"/>
    <w:rsid w:val="00E90C89"/>
    <w:rsid w:val="00E95C79"/>
    <w:rsid w:val="00EA03FB"/>
    <w:rsid w:val="00EA4975"/>
    <w:rsid w:val="00EA6A5C"/>
    <w:rsid w:val="00EA6B13"/>
    <w:rsid w:val="00EB06BE"/>
    <w:rsid w:val="00EB6AAF"/>
    <w:rsid w:val="00EE2FD2"/>
    <w:rsid w:val="00EE3C89"/>
    <w:rsid w:val="00EE59CA"/>
    <w:rsid w:val="00F11449"/>
    <w:rsid w:val="00F211C0"/>
    <w:rsid w:val="00F224AE"/>
    <w:rsid w:val="00F22BA5"/>
    <w:rsid w:val="00F5220F"/>
    <w:rsid w:val="00F52617"/>
    <w:rsid w:val="00F54E60"/>
    <w:rsid w:val="00F5688C"/>
    <w:rsid w:val="00F619E7"/>
    <w:rsid w:val="00F67141"/>
    <w:rsid w:val="00F720C0"/>
    <w:rsid w:val="00F729CE"/>
    <w:rsid w:val="00F81314"/>
    <w:rsid w:val="00F86B2D"/>
    <w:rsid w:val="00F86C27"/>
    <w:rsid w:val="00F86DF0"/>
    <w:rsid w:val="00F943D8"/>
    <w:rsid w:val="00FB4035"/>
    <w:rsid w:val="00FC57FA"/>
    <w:rsid w:val="00FE3115"/>
    <w:rsid w:val="00FE3D89"/>
    <w:rsid w:val="00FE7BA7"/>
    <w:rsid w:val="00FF1C3D"/>
    <w:rsid w:val="1D681DEC"/>
    <w:rsid w:val="233F57C0"/>
    <w:rsid w:val="268758BC"/>
    <w:rsid w:val="3557428F"/>
    <w:rsid w:val="3D407E3C"/>
    <w:rsid w:val="3FCB28EB"/>
    <w:rsid w:val="40956B0D"/>
    <w:rsid w:val="4E1E02D7"/>
    <w:rsid w:val="4F204931"/>
    <w:rsid w:val="693A5856"/>
    <w:rsid w:val="6A2D5246"/>
    <w:rsid w:val="73A82400"/>
    <w:rsid w:val="748F20DD"/>
    <w:rsid w:val="77EFDD89"/>
    <w:rsid w:val="7ECE503D"/>
    <w:rsid w:val="DEFFAB64"/>
    <w:rsid w:val="F51C353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MS Serif" w:hAnsi="MS Serif"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spacing w:line="360" w:lineRule="atLeast"/>
      <w:textAlignment w:val="baseline"/>
    </w:pPr>
    <w:rPr>
      <w:rFonts w:ascii="MS Serif" w:hAnsi="MS Serif" w:eastAsia="宋体" w:cs="Times New Roman"/>
      <w:sz w:val="24"/>
      <w:lang w:val="en-US" w:eastAsia="zh-CN" w:bidi="ar-SA"/>
    </w:rPr>
  </w:style>
  <w:style w:type="paragraph" w:styleId="2">
    <w:name w:val="heading 1"/>
    <w:basedOn w:val="1"/>
    <w:next w:val="1"/>
    <w:link w:val="12"/>
    <w:qFormat/>
    <w:uiPriority w:val="9"/>
    <w:pPr>
      <w:keepNext/>
      <w:keepLines/>
      <w:spacing w:before="340" w:after="330" w:line="578" w:lineRule="atLeast"/>
      <w:outlineLvl w:val="0"/>
    </w:pPr>
    <w:rPr>
      <w:rFonts w:ascii="Times New Roman" w:hAnsi="Times New Roman"/>
      <w:b/>
      <w:bCs/>
      <w:kern w:val="44"/>
      <w:sz w:val="44"/>
      <w:szCs w:val="44"/>
    </w:rPr>
  </w:style>
  <w:style w:type="paragraph" w:styleId="3">
    <w:name w:val="heading 2"/>
    <w:basedOn w:val="1"/>
    <w:next w:val="1"/>
    <w:link w:val="13"/>
    <w:qFormat/>
    <w:uiPriority w:val="9"/>
    <w:pPr>
      <w:keepNext/>
      <w:keepLines/>
      <w:spacing w:before="260" w:after="260" w:line="416" w:lineRule="atLeast"/>
      <w:outlineLvl w:val="1"/>
    </w:pPr>
    <w:rPr>
      <w:rFonts w:ascii="Cambria" w:hAnsi="Cambria"/>
      <w:b/>
      <w:bCs/>
      <w:sz w:val="32"/>
      <w:szCs w:val="32"/>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4">
    <w:name w:val="Document Map"/>
    <w:basedOn w:val="1"/>
    <w:semiHidden/>
    <w:qFormat/>
    <w:uiPriority w:val="0"/>
    <w:pPr>
      <w:shd w:val="clear" w:color="auto" w:fill="000080"/>
    </w:pPr>
  </w:style>
  <w:style w:type="paragraph" w:styleId="5">
    <w:name w:val="Balloon Text"/>
    <w:basedOn w:val="1"/>
    <w:link w:val="14"/>
    <w:qFormat/>
    <w:uiPriority w:val="0"/>
    <w:pPr>
      <w:spacing w:line="240" w:lineRule="auto"/>
    </w:pPr>
    <w:rPr>
      <w:sz w:val="18"/>
      <w:szCs w:val="18"/>
    </w:rPr>
  </w:style>
  <w:style w:type="paragraph" w:styleId="6">
    <w:name w:val="footer"/>
    <w:basedOn w:val="1"/>
    <w:link w:val="15"/>
    <w:uiPriority w:val="99"/>
    <w:pPr>
      <w:tabs>
        <w:tab w:val="center" w:pos="4153"/>
        <w:tab w:val="right" w:pos="8306"/>
      </w:tabs>
      <w:snapToGrid w:val="0"/>
      <w:spacing w:line="240" w:lineRule="atLeast"/>
    </w:pPr>
    <w:rPr>
      <w:sz w:val="18"/>
      <w:szCs w:val="18"/>
    </w:rPr>
  </w:style>
  <w:style w:type="paragraph" w:styleId="7">
    <w:name w:val="header"/>
    <w:basedOn w:val="1"/>
    <w:uiPriority w:val="0"/>
    <w:pPr>
      <w:pBdr>
        <w:bottom w:val="single" w:color="auto" w:sz="6" w:space="1"/>
      </w:pBdr>
      <w:tabs>
        <w:tab w:val="center" w:pos="4153"/>
        <w:tab w:val="right" w:pos="8306"/>
      </w:tabs>
      <w:snapToGrid w:val="0"/>
      <w:spacing w:line="240" w:lineRule="atLeast"/>
      <w:jc w:val="center"/>
    </w:pPr>
    <w:rPr>
      <w:sz w:val="18"/>
      <w:szCs w:val="18"/>
    </w:rPr>
  </w:style>
  <w:style w:type="paragraph" w:styleId="8">
    <w:name w:val="toc 2"/>
    <w:basedOn w:val="1"/>
    <w:next w:val="1"/>
    <w:unhideWhenUsed/>
    <w:qFormat/>
    <w:uiPriority w:val="39"/>
    <w:pPr>
      <w:widowControl/>
      <w:adjustRightInd/>
      <w:spacing w:after="100" w:line="276" w:lineRule="auto"/>
      <w:ind w:left="220"/>
      <w:textAlignment w:val="auto"/>
    </w:pPr>
    <w:rPr>
      <w:rFonts w:ascii="Calibri" w:hAnsi="Calibri"/>
      <w:sz w:val="22"/>
      <w:szCs w:val="22"/>
    </w:rPr>
  </w:style>
  <w:style w:type="character" w:styleId="11">
    <w:name w:val="page number"/>
    <w:uiPriority w:val="0"/>
  </w:style>
  <w:style w:type="character" w:customStyle="1" w:styleId="12">
    <w:name w:val="标题 1 字符"/>
    <w:link w:val="2"/>
    <w:qFormat/>
    <w:uiPriority w:val="9"/>
    <w:rPr>
      <w:rFonts w:ascii="Times New Roman" w:hAnsi="Times New Roman"/>
      <w:b/>
      <w:bCs/>
      <w:kern w:val="44"/>
      <w:sz w:val="44"/>
      <w:szCs w:val="44"/>
    </w:rPr>
  </w:style>
  <w:style w:type="character" w:customStyle="1" w:styleId="13">
    <w:name w:val="标题 2 字符"/>
    <w:link w:val="3"/>
    <w:qFormat/>
    <w:uiPriority w:val="9"/>
    <w:rPr>
      <w:rFonts w:ascii="Cambria" w:hAnsi="Cambria"/>
      <w:b/>
      <w:bCs/>
      <w:sz w:val="32"/>
      <w:szCs w:val="32"/>
    </w:rPr>
  </w:style>
  <w:style w:type="character" w:customStyle="1" w:styleId="14">
    <w:name w:val="批注框文本 字符"/>
    <w:link w:val="5"/>
    <w:uiPriority w:val="0"/>
    <w:rPr>
      <w:sz w:val="18"/>
      <w:szCs w:val="18"/>
    </w:rPr>
  </w:style>
  <w:style w:type="character" w:customStyle="1" w:styleId="15">
    <w:name w:val="页脚 字符"/>
    <w:link w:val="6"/>
    <w:uiPriority w:val="99"/>
    <w:rPr>
      <w:sz w:val="18"/>
      <w:szCs w:val="18"/>
    </w:rPr>
  </w:style>
  <w:style w:type="paragraph" w:customStyle="1" w:styleId="16">
    <w:name w:val="Char Char"/>
    <w:basedOn w:val="4"/>
    <w:qFormat/>
    <w:uiPriority w:val="0"/>
    <w:pPr>
      <w:adjustRightInd/>
      <w:spacing w:line="240" w:lineRule="auto"/>
      <w:jc w:val="both"/>
      <w:textAlignment w:val="auto"/>
    </w:pPr>
  </w:style>
  <w:style w:type="paragraph" w:styleId="17">
    <w:name w:val="List Paragraph"/>
    <w:basedOn w:val="1"/>
    <w:qFormat/>
    <w:uiPriority w:val="34"/>
    <w:pPr>
      <w:adjustRightInd/>
      <w:spacing w:line="240" w:lineRule="auto"/>
      <w:ind w:firstLine="420" w:firstLineChars="200"/>
      <w:jc w:val="both"/>
      <w:textAlignment w:val="auto"/>
    </w:pPr>
    <w:rPr>
      <w:rFonts w:ascii="Calibri" w:hAnsi="Calibri"/>
      <w:kern w:val="2"/>
      <w:sz w:val="21"/>
      <w:szCs w:val="22"/>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CFF902-98D1-4DCA-A3D2-0CB33302BD85}">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15</Pages>
  <Words>381</Words>
  <Characters>390</Characters>
  <Lines>42</Lines>
  <Paragraphs>11</Paragraphs>
  <TotalTime>236</TotalTime>
  <ScaleCrop>false</ScaleCrop>
  <LinksUpToDate>false</LinksUpToDate>
  <CharactersWithSpaces>403</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2025-02-28T02:04:00Z</dcterms:created>
  <dc:creator>朱春礼</dc:creator>
  <cp:lastModifiedBy>丹</cp:lastModifiedBy>
  <cp:lastPrinted>2025-02-21T05:52:00Z</cp:lastPrinted>
  <dcterms:modified xsi:type="dcterms:W3CDTF">2025-03-05T06:07:02Z</dcterms:modified>
  <dc:title>附件1</dc:title>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KSOTemplateDocerSaveRecord">
    <vt:lpwstr>eyJoZGlkIjoiYWRkZTZhMjVmNDU4NzdjNTE1MTA1Nzk2MTNjMWEzMjciLCJ1c2VySWQiOiI1NTA5MjExNDQifQ==</vt:lpwstr>
  </property>
  <property fmtid="{D5CDD505-2E9C-101B-9397-08002B2CF9AE}" pid="4" name="ICV">
    <vt:lpwstr>307A9AB22A254CA797A3B7C2B2332BD5_12</vt:lpwstr>
  </property>
</Properties>
</file>