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0" w:line="210" w:lineRule="auto"/>
        <w:ind w:left="2492"/>
        <w:outlineLvl w:val="0"/>
        <w:rPr>
          <w:rFonts w:ascii="方正小标宋简体" w:hAnsi="方正小标宋简体" w:cs="方正小标宋简体"/>
          <w:spacing w:val="8"/>
          <w:sz w:val="55"/>
          <w:szCs w:val="55"/>
          <w:lang w:eastAsia="zh-CN"/>
        </w:rPr>
      </w:pPr>
    </w:p>
    <w:p>
      <w:pPr>
        <w:spacing w:before="210" w:line="210" w:lineRule="auto"/>
        <w:ind w:left="2492"/>
        <w:outlineLvl w:val="0"/>
        <w:rPr>
          <w:rFonts w:ascii="方正小标宋简体" w:hAnsi="方正小标宋简体" w:cs="方正小标宋简体"/>
          <w:spacing w:val="8"/>
          <w:sz w:val="55"/>
          <w:szCs w:val="55"/>
          <w:lang w:eastAsia="zh-CN"/>
        </w:rPr>
      </w:pPr>
    </w:p>
    <w:p>
      <w:pPr>
        <w:spacing w:before="210" w:line="210" w:lineRule="auto"/>
        <w:ind w:left="2492"/>
        <w:outlineLvl w:val="0"/>
        <w:rPr>
          <w:rFonts w:ascii="方正小标宋简体" w:hAnsi="方正小标宋简体" w:cs="方正小标宋简体"/>
          <w:spacing w:val="8"/>
          <w:sz w:val="55"/>
          <w:szCs w:val="55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</w:t>
      </w: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t>天津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SOS儿童村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项目支出绩效目标表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（2024年）</w:t>
      </w:r>
    </w:p>
    <w:p>
      <w:pPr>
        <w:kinsoku/>
        <w:autoSpaceDE/>
        <w:autoSpaceDN/>
        <w:adjustRightInd/>
        <w:snapToGrid/>
        <w:textAlignment w:val="auto"/>
        <w:rPr>
          <w:lang w:eastAsia="zh-CN"/>
        </w:rPr>
      </w:pPr>
    </w:p>
    <w:p>
      <w:pPr>
        <w:spacing w:line="272" w:lineRule="auto"/>
        <w:rPr>
          <w:lang w:eastAsia="zh-CN"/>
        </w:rPr>
      </w:pPr>
    </w:p>
    <w:p>
      <w:pPr>
        <w:kinsoku/>
        <w:autoSpaceDE/>
        <w:autoSpaceDN/>
        <w:adjustRightInd/>
        <w:snapToGrid/>
        <w:textAlignment w:val="auto"/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outlineLvl w:val="0"/>
        <w:rPr>
          <w:rFonts w:ascii="黑体" w:eastAsia="黑体"/>
          <w:lang w:eastAsia="zh-CN"/>
        </w:rPr>
      </w:pPr>
      <w:r>
        <w:rPr>
          <w:rFonts w:hint="eastAsia" w:ascii="黑体" w:hAnsi="方正小标宋_GBK" w:eastAsia="黑体" w:cs="方正小标宋_GBK"/>
          <w:sz w:val="36"/>
          <w:lang w:eastAsia="zh-CN"/>
        </w:rPr>
        <w:t>目    录</w:t>
      </w:r>
    </w:p>
    <w:p>
      <w:pPr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instrText xml:space="preserve"> HYPERLINK \l "bookmark144"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.中国天津SOS儿童村养员物业费（2024年）绩效目标表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</w:p>
    <w:p>
      <w:pPr>
        <w:pStyle w:val="2"/>
        <w:spacing w:before="159"/>
        <w:ind w:right="1200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instrText xml:space="preserve"> HYPERLINK \l "bookmark145"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.孤儿基本生活保障（2023年）-01 中央直达资金-困难群众救助补助资金绩效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  <w:r>
        <w:fldChar w:fldCharType="begin"/>
      </w:r>
      <w:r>
        <w:instrText xml:space="preserve"> HYPERLINK \l "bookmark146" </w:instrText>
      </w:r>
      <w:r>
        <w:fldChar w:fldCharType="separate"/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目标表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</w:p>
    <w:p>
      <w:pPr>
        <w:pStyle w:val="2"/>
        <w:spacing w:before="163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instrText xml:space="preserve"> HYPERLINK \l "bookmark147"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.中国天津SOS儿童村电力增容工程项目尾款（2024年市级福彩）绩效目标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  <w:r>
        <w:fldChar w:fldCharType="begin"/>
      </w:r>
      <w:r>
        <w:instrText xml:space="preserve"> HYPERLINK \l "bookmark148" </w:instrText>
      </w:r>
      <w:r>
        <w:fldChar w:fldCharType="separate"/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</w:p>
    <w:p>
      <w:pPr>
        <w:pStyle w:val="2"/>
        <w:spacing w:before="164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instrText xml:space="preserve"> HYPERLINK \l "bookmark149"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4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.中国天津SOS儿童村孤儿医疗救助经费（2024年）绩效目标表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</w:p>
    <w:p>
      <w:pPr>
        <w:pStyle w:val="2"/>
        <w:spacing w:before="159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rPr>
          <w:lang w:eastAsia="zh-CN"/>
        </w:rPr>
        <w:instrText xml:space="preserve">HYPERLINK \l "bookmark150"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5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.中国天津SOS儿童村孤儿助学项目（2024年中央基金）绩效目标表</w:t>
      </w:r>
      <w:r>
        <w:fldChar w:fldCharType="end"/>
      </w:r>
    </w:p>
    <w:p>
      <w:pPr>
        <w:pStyle w:val="2"/>
        <w:spacing w:before="163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rPr>
          <w:lang w:eastAsia="zh-CN"/>
        </w:rPr>
        <w:instrText xml:space="preserve">HYPERLINK \l "bookmark151"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6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.中国天津SOS儿童村集中供养人员基本生活费（2024年）绩效目标表</w:t>
      </w:r>
      <w:r>
        <w:fldChar w:fldCharType="end"/>
      </w:r>
    </w:p>
    <w:p>
      <w:pPr>
        <w:pStyle w:val="2"/>
        <w:spacing w:before="161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rPr>
          <w:lang w:eastAsia="zh-CN"/>
        </w:rPr>
        <w:instrText xml:space="preserve">HYPERLINK \l "bookmark152"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7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.中国天津SOS儿童村集中供养人员医疗救助经费（2024年）绩效目标表</w:t>
      </w:r>
      <w:r>
        <w:fldChar w:fldCharType="end"/>
      </w:r>
    </w:p>
    <w:p>
      <w:pPr>
        <w:pStyle w:val="2"/>
        <w:spacing w:before="165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instrText xml:space="preserve"> HYPERLINK \l "bookmark153"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8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.中国天津SOS儿童村妈妈阿姨工资及社会保障（2024年）绩效目标表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</w:p>
    <w:p>
      <w:pPr>
        <w:pStyle w:val="2"/>
        <w:spacing w:before="159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instrText xml:space="preserve"> HYPERLINK \l "bookmark154"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9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.中国天津SOS儿童村区街养员生活费（2024年非财政资金）绩效目标表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</w:p>
    <w:p>
      <w:pPr>
        <w:pStyle w:val="2"/>
        <w:spacing w:before="159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instrText xml:space="preserve"> HYPERLINK \l "bookmark155" </w:instrText>
      </w:r>
      <w:r>
        <w:fldChar w:fldCharType="separate"/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.中国天津SOS儿童村区街养员生活费结转项目（2024年非财政资金）绩效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  <w:r>
        <w:fldChar w:fldCharType="begin"/>
      </w:r>
      <w:r>
        <w:instrText xml:space="preserve"> HYPERLINK \l "bookmark156" </w:instrText>
      </w:r>
      <w:r>
        <w:fldChar w:fldCharType="separate"/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目标表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</w:p>
    <w:p>
      <w:pPr>
        <w:pStyle w:val="2"/>
        <w:spacing w:before="103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rPr>
          <w:lang w:eastAsia="zh-CN"/>
        </w:rPr>
        <w:instrText xml:space="preserve">HYPERLINK \l "bookmark157"</w:instrText>
      </w:r>
      <w:r>
        <w:fldChar w:fldCharType="separate"/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.中国天津SOS儿童村社交中心建筑电路改造工程（2024年市级福彩）绩效</w:t>
      </w:r>
      <w:r>
        <w:fldChar w:fldCharType="end"/>
      </w:r>
      <w:r>
        <w:fldChar w:fldCharType="begin"/>
      </w:r>
      <w:r>
        <w:rPr>
          <w:lang w:eastAsia="zh-CN"/>
        </w:rPr>
        <w:instrText xml:space="preserve">HYPERLINK \l "bookmark158"</w:instrText>
      </w:r>
      <w:r>
        <w:fldChar w:fldCharType="separate"/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目标表</w:t>
      </w:r>
      <w:r>
        <w:fldChar w:fldCharType="end"/>
      </w:r>
    </w:p>
    <w:p>
      <w:pPr>
        <w:pStyle w:val="2"/>
        <w:spacing w:before="157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instrText xml:space="preserve"> HYPERLINK \l "bookmark159" </w:instrText>
      </w:r>
      <w:r>
        <w:fldChar w:fldCharType="separate"/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12.中国天津SOS儿童村退休妈妈公寓适老改造工程（2024年市级福彩）绩效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  <w:r>
        <w:fldChar w:fldCharType="begin"/>
      </w:r>
      <w:r>
        <w:instrText xml:space="preserve"> HYPERLINK \l "bookmark160" </w:instrText>
      </w:r>
      <w:r>
        <w:fldChar w:fldCharType="separate"/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目标表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fldChar w:fldCharType="end"/>
      </w:r>
    </w:p>
    <w:p>
      <w:pPr>
        <w:kinsoku/>
        <w:autoSpaceDE/>
        <w:autoSpaceDN/>
        <w:adjustRightInd/>
        <w:snapToGrid/>
        <w:textAlignment w:val="auto"/>
        <w:rPr>
          <w:rFonts w:ascii="仿宋_GB2312" w:hAnsi="仿宋_GB2312" w:eastAsia="仿宋_GB2312" w:cs="仿宋_GB2312"/>
          <w:sz w:val="30"/>
          <w:szCs w:val="30"/>
          <w:lang w:eastAsia="zh-CN"/>
        </w:rPr>
      </w:pPr>
      <w:r>
        <w:fldChar w:fldCharType="begin"/>
      </w:r>
      <w:r>
        <w:rPr>
          <w:lang w:eastAsia="zh-CN"/>
        </w:rPr>
        <w:instrText xml:space="preserve">HYPERLINK \l "bookmark161"</w:instrText>
      </w:r>
      <w:r>
        <w:fldChar w:fldCharType="separate"/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</w:t>
      </w:r>
      <w:r>
        <w:rPr>
          <w:rFonts w:ascii="仿宋_GB2312" w:hAnsi="仿宋_GB2312" w:eastAsia="仿宋_GB2312" w:cs="仿宋_GB2312"/>
          <w:sz w:val="30"/>
          <w:szCs w:val="30"/>
          <w:lang w:eastAsia="zh-CN"/>
        </w:rPr>
        <w:t>.中国天津SOS儿童村外地孤儿基本生活补助（2024年）绩效目标表</w:t>
      </w:r>
      <w:r>
        <w:fldChar w:fldCharType="end"/>
      </w:r>
    </w:p>
    <w:p>
      <w:pPr>
        <w:rPr>
          <w:lang w:eastAsia="zh-CN"/>
        </w:rPr>
      </w:pPr>
    </w:p>
    <w:p>
      <w:pPr>
        <w:spacing w:line="272" w:lineRule="auto"/>
        <w:rPr>
          <w:lang w:eastAsia="zh-CN"/>
        </w:rPr>
      </w:pPr>
    </w:p>
    <w:p>
      <w:pPr>
        <w:pStyle w:val="2"/>
        <w:spacing w:before="120" w:line="187" w:lineRule="auto"/>
        <w:ind w:left="886"/>
        <w:rPr>
          <w:rFonts w:eastAsiaTheme="minorEastAsia"/>
          <w:spacing w:val="-2"/>
          <w:sz w:val="28"/>
          <w:szCs w:val="28"/>
          <w:lang w:eastAsia="zh-CN"/>
        </w:rPr>
      </w:pPr>
      <w:bookmarkStart w:id="0" w:name="bookmark144"/>
      <w:bookmarkEnd w:id="0"/>
    </w:p>
    <w:p>
      <w:pPr>
        <w:pStyle w:val="2"/>
        <w:spacing w:before="120" w:line="187" w:lineRule="auto"/>
        <w:ind w:left="886"/>
        <w:rPr>
          <w:rFonts w:eastAsiaTheme="minorEastAsia"/>
          <w:spacing w:val="-2"/>
          <w:sz w:val="28"/>
          <w:szCs w:val="28"/>
          <w:lang w:eastAsia="zh-CN"/>
        </w:rPr>
      </w:pPr>
    </w:p>
    <w:p>
      <w:pPr>
        <w:pStyle w:val="2"/>
        <w:spacing w:before="120" w:line="187" w:lineRule="auto"/>
        <w:ind w:left="886"/>
        <w:rPr>
          <w:rFonts w:eastAsiaTheme="minorEastAsia"/>
          <w:spacing w:val="-2"/>
          <w:sz w:val="28"/>
          <w:szCs w:val="28"/>
          <w:lang w:eastAsia="zh-CN"/>
        </w:rPr>
      </w:pPr>
    </w:p>
    <w:p>
      <w:pPr>
        <w:pStyle w:val="2"/>
        <w:spacing w:before="120" w:line="187" w:lineRule="auto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</w:p>
    <w:p>
      <w:pPr>
        <w:pStyle w:val="2"/>
        <w:spacing w:before="120" w:line="187" w:lineRule="auto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</w:p>
    <w:p>
      <w:pPr>
        <w:pStyle w:val="2"/>
        <w:spacing w:before="120" w:line="187" w:lineRule="auto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</w:p>
    <w:p>
      <w:pPr>
        <w:pStyle w:val="2"/>
        <w:spacing w:before="120" w:line="187" w:lineRule="auto"/>
        <w:ind w:left="886"/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</w:pPr>
    </w:p>
    <w:p>
      <w:pPr>
        <w:pStyle w:val="2"/>
        <w:spacing w:before="120" w:line="187" w:lineRule="auto"/>
        <w:ind w:left="886"/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</w:pPr>
    </w:p>
    <w:p>
      <w:pPr>
        <w:pStyle w:val="2"/>
        <w:spacing w:before="120" w:line="187" w:lineRule="auto"/>
        <w:ind w:left="886"/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</w:pPr>
    </w:p>
    <w:p>
      <w:pPr>
        <w:pStyle w:val="2"/>
        <w:spacing w:before="120" w:line="187" w:lineRule="auto"/>
        <w:ind w:left="886"/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</w:pPr>
    </w:p>
    <w:p>
      <w:pPr>
        <w:pStyle w:val="2"/>
        <w:spacing w:before="120" w:line="187" w:lineRule="auto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1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.中国天津SOS儿童村养员物业费（2024年）绩效目标表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608"/>
        <w:gridCol w:w="977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92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2" w:line="177" w:lineRule="auto"/>
              <w:rPr>
                <w:rFonts w:ascii="方正书宋_GBK" w:eastAsia="方正书宋_GBK"/>
                <w:b/>
                <w:lang w:eastAsia="zh-CN"/>
              </w:rPr>
            </w:pPr>
            <w:r>
              <w:rPr>
                <w:rFonts w:hint="eastAsia" w:ascii="方正书宋_GBK" w:eastAsia="方正书宋_GBK"/>
                <w:b/>
                <w:lang w:eastAsia="zh-CN"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2" w:line="177" w:lineRule="auto"/>
              <w:rPr>
                <w:rFonts w:ascii="方正书宋_GBK" w:eastAsia="方正书宋_GBK"/>
                <w:lang w:eastAsia="zh-CN"/>
              </w:rPr>
            </w:pPr>
            <w:r>
              <w:rPr>
                <w:rFonts w:hint="eastAsia" w:ascii="方正书宋_GBK" w:eastAsia="方正书宋_GBK"/>
                <w:lang w:eastAsia="zh-CN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</w:tcPr>
          <w:p>
            <w:pPr>
              <w:pStyle w:val="10"/>
              <w:spacing w:before="132" w:line="177" w:lineRule="auto"/>
              <w:rPr>
                <w:rFonts w:ascii="方正书宋_GBK" w:eastAsia="方正书宋_GBK"/>
                <w:b/>
                <w:lang w:eastAsia="zh-CN"/>
              </w:rPr>
            </w:pPr>
            <w:r>
              <w:rPr>
                <w:rFonts w:ascii="方正书宋_GBK" w:eastAsia="方正书宋_GBK"/>
                <w:b/>
                <w:lang w:eastAsia="zh-CN"/>
              </w:rPr>
              <w:t>项目名称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80" w:line="189" w:lineRule="auto"/>
              <w:ind w:left="127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中国天津 SOS 儿童村养员物业费（2024 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</w:tcPr>
          <w:p>
            <w:pPr>
              <w:pStyle w:val="10"/>
              <w:spacing w:before="291" w:line="165" w:lineRule="auto"/>
              <w:ind w:left="110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31.50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</w:tcPr>
          <w:p>
            <w:pPr>
              <w:pStyle w:val="10"/>
              <w:spacing w:before="291" w:line="165" w:lineRule="auto"/>
              <w:ind w:left="112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31.50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81" w:type="dxa"/>
          </w:tcPr>
          <w:p>
            <w:pPr>
              <w:rPr>
                <w:rFonts w:ascii="方正书宋_GBK" w:hAnsi="微软雅黑" w:eastAsia="方正书宋_GBK" w:cs="微软雅黑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微软雅黑" w:eastAsia="方正书宋_GBK" w:cs="微软雅黑"/>
                <w:lang w:eastAsia="zh-CN"/>
              </w:rPr>
            </w:pPr>
          </w:p>
        </w:tc>
        <w:tc>
          <w:tcPr>
            <w:tcW w:w="8590" w:type="dxa"/>
            <w:gridSpan w:val="7"/>
          </w:tcPr>
          <w:p>
            <w:pPr>
              <w:pStyle w:val="10"/>
              <w:spacing w:before="110" w:line="169" w:lineRule="auto"/>
              <w:ind w:left="110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用于儿童村养员物业费支出结算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3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80" w:line="214" w:lineRule="auto"/>
              <w:ind w:left="106" w:right="143" w:firstLine="16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1.通过做好青年公寓房屋物业费结算，并聘请第三方物业服务人员为儿童村养员提供保安、 保洁、绿化、家庭维修等保障服务，保障养员生活环境质量。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3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939" w:type="dxa"/>
            <w:gridSpan w:val="2"/>
          </w:tcPr>
          <w:p>
            <w:pPr>
              <w:pStyle w:val="10"/>
              <w:spacing w:before="117" w:line="365" w:lineRule="exact"/>
              <w:ind w:left="107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聘用物业服务人员人数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pStyle w:val="10"/>
              <w:spacing w:before="299" w:line="176" w:lineRule="auto"/>
              <w:ind w:left="108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聘用物业服务人员人数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80" w:line="169" w:lineRule="auto"/>
              <w:ind w:left="117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≥8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微软雅黑" w:eastAsia="方正书宋_GBK" w:cs="微软雅黑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939" w:type="dxa"/>
            <w:gridSpan w:val="2"/>
          </w:tcPr>
          <w:p>
            <w:pPr>
              <w:pStyle w:val="10"/>
              <w:spacing w:before="117" w:line="244" w:lineRule="auto"/>
              <w:ind w:left="122" w:right="166" w:hanging="7"/>
              <w:jc w:val="both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物业费保障青年公寓房屋套数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16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物业费保障青年公寓房屋套数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8" w:lineRule="auto"/>
              <w:ind w:left="117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≥6 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微软雅黑" w:eastAsia="方正书宋_GBK" w:cs="微软雅黑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939" w:type="dxa"/>
            <w:gridSpan w:val="2"/>
          </w:tcPr>
          <w:p>
            <w:pPr>
              <w:pStyle w:val="10"/>
              <w:spacing w:before="120" w:line="243" w:lineRule="auto"/>
              <w:ind w:left="111" w:right="166" w:firstLine="10"/>
              <w:jc w:val="both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青年公寓房屋物业费缴纳准确率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23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青年公寓房屋物业费缴纳准确率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28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微软雅黑" w:eastAsia="方正书宋_GBK" w:cs="微软雅黑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939" w:type="dxa"/>
            <w:gridSpan w:val="2"/>
          </w:tcPr>
          <w:p>
            <w:pPr>
              <w:pStyle w:val="10"/>
              <w:spacing w:before="117" w:line="244" w:lineRule="auto"/>
              <w:ind w:left="118" w:right="166" w:hanging="3"/>
              <w:jc w:val="both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物业服务人员工作考核达标率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pStyle w:val="10"/>
              <w:spacing w:before="90" w:line="158" w:lineRule="auto"/>
              <w:ind w:left="116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物业服务人员工作考核达标率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0" w:lineRule="auto"/>
              <w:ind w:left="117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微软雅黑" w:eastAsia="方正书宋_GBK" w:cs="微软雅黑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939" w:type="dxa"/>
            <w:gridSpan w:val="2"/>
          </w:tcPr>
          <w:p>
            <w:pPr>
              <w:pStyle w:val="10"/>
              <w:spacing w:before="119" w:line="244" w:lineRule="auto"/>
              <w:ind w:left="111" w:right="166" w:firstLine="10"/>
              <w:jc w:val="both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青年公寓房屋物业费缴纳及时率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23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青年公寓房屋物业费缴纳及时率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0" w:lineRule="auto"/>
              <w:ind w:left="117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微软雅黑" w:eastAsia="方正书宋_GBK" w:cs="微软雅黑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939" w:type="dxa"/>
            <w:gridSpan w:val="2"/>
          </w:tcPr>
          <w:p>
            <w:pPr>
              <w:pStyle w:val="10"/>
              <w:spacing w:before="116" w:line="244" w:lineRule="auto"/>
              <w:ind w:left="108" w:right="166" w:firstLine="6"/>
              <w:jc w:val="both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物业服务工作开展及时率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16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物业服务工作开展及时率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1" w:line="169" w:lineRule="auto"/>
              <w:ind w:left="128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微软雅黑" w:eastAsia="方正书宋_GBK" w:cs="微软雅黑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939" w:type="dxa"/>
            <w:gridSpan w:val="2"/>
          </w:tcPr>
          <w:p>
            <w:pPr>
              <w:pStyle w:val="10"/>
              <w:spacing w:before="117" w:line="365" w:lineRule="exact"/>
              <w:ind w:left="107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养员物业服务费用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pStyle w:val="10"/>
              <w:spacing w:before="301" w:line="176" w:lineRule="auto"/>
              <w:ind w:left="108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养员物业服务费用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9" w:line="178" w:lineRule="auto"/>
              <w:ind w:left="117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≤31.5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社会效益指标</w:t>
            </w:r>
          </w:p>
        </w:tc>
        <w:tc>
          <w:tcPr>
            <w:tcW w:w="1939" w:type="dxa"/>
            <w:gridSpan w:val="2"/>
          </w:tcPr>
          <w:p>
            <w:pPr>
              <w:pStyle w:val="10"/>
              <w:spacing w:before="117" w:line="365" w:lineRule="exact"/>
              <w:ind w:left="108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保障养员生活环境质量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pStyle w:val="10"/>
              <w:spacing w:before="300" w:line="176" w:lineRule="auto"/>
              <w:ind w:left="109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保障养员生活环境质量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300" w:line="177" w:lineRule="auto"/>
              <w:ind w:left="112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微软雅黑" w:eastAsia="方正书宋_GBK" w:cs="微软雅黑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939" w:type="dxa"/>
            <w:gridSpan w:val="2"/>
          </w:tcPr>
          <w:p>
            <w:pPr>
              <w:pStyle w:val="10"/>
              <w:spacing w:before="117" w:line="244" w:lineRule="auto"/>
              <w:ind w:left="108" w:right="166" w:firstLine="5"/>
              <w:jc w:val="both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完善物业服务人员考核机制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14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完善物业服务人员考核机制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8" w:lineRule="auto"/>
              <w:ind w:left="118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83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939" w:type="dxa"/>
            <w:gridSpan w:val="2"/>
          </w:tcPr>
          <w:p>
            <w:pPr>
              <w:pStyle w:val="10"/>
              <w:spacing w:before="303" w:line="176" w:lineRule="auto"/>
              <w:ind w:left="107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养员满意度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pStyle w:val="10"/>
              <w:spacing w:before="303" w:line="176" w:lineRule="auto"/>
              <w:ind w:left="108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养员满意度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300" w:line="170" w:lineRule="auto"/>
              <w:ind w:left="117"/>
              <w:rPr>
                <w:rFonts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  <w:lang w:eastAsia="zh-CN"/>
              </w:rPr>
              <w:t>≥90%</w:t>
            </w:r>
          </w:p>
        </w:tc>
      </w:tr>
    </w:tbl>
    <w:p/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before="120" w:line="187" w:lineRule="auto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bookmarkStart w:id="1" w:name="bookmark145"/>
      <w:bookmarkEnd w:id="1"/>
      <w:bookmarkStart w:id="2" w:name="bookmark146"/>
      <w:bookmarkEnd w:id="2"/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2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.孤儿基本生活保障（2023年） -01中央直达资金-困难群众救助补</w:t>
      </w:r>
    </w:p>
    <w:p>
      <w:pPr>
        <w:pStyle w:val="2"/>
        <w:spacing w:line="157" w:lineRule="auto"/>
        <w:ind w:left="311" w:leftChars="148" w:firstLine="840" w:firstLineChars="300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助资金绩效目标表</w:t>
      </w:r>
    </w:p>
    <w:p>
      <w:pPr>
        <w:spacing w:line="24" w:lineRule="exact"/>
      </w:pP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83" w:type="dxa"/>
          </w:tcPr>
          <w:p>
            <w:pPr>
              <w:pStyle w:val="10"/>
              <w:spacing w:before="132" w:line="177" w:lineRule="auto"/>
              <w:rPr>
                <w:rFonts w:ascii="方正书宋_GBK" w:eastAsia="方正书宋_GBK"/>
                <w:b/>
                <w:lang w:eastAsia="zh-CN"/>
              </w:rPr>
            </w:pPr>
            <w:r>
              <w:rPr>
                <w:rFonts w:ascii="方正书宋_GBK" w:eastAsia="方正书宋_GBK"/>
                <w:b/>
                <w:lang w:eastAsia="zh-CN"/>
              </w:rPr>
              <w:t>项目名称</w:t>
            </w:r>
          </w:p>
        </w:tc>
        <w:tc>
          <w:tcPr>
            <w:tcW w:w="8590" w:type="dxa"/>
            <w:gridSpan w:val="6"/>
          </w:tcPr>
          <w:p>
            <w:pPr>
              <w:pStyle w:val="12"/>
            </w:pPr>
            <w:r>
              <w:t>孤儿基本生活保障（2023 年） -01 中央直达资金-困难群众救助补助资金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58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281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pStyle w:val="12"/>
            </w:pPr>
          </w:p>
        </w:tc>
        <w:tc>
          <w:tcPr>
            <w:tcW w:w="8590" w:type="dxa"/>
            <w:gridSpan w:val="6"/>
          </w:tcPr>
          <w:p>
            <w:pPr>
              <w:pStyle w:val="12"/>
            </w:pPr>
            <w:r>
              <w:t>用于儿童村 18 周岁以下集中供养人员基础生活费保障支出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83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590" w:type="dxa"/>
            <w:gridSpan w:val="6"/>
          </w:tcPr>
          <w:p>
            <w:pPr>
              <w:pStyle w:val="12"/>
            </w:pPr>
            <w:r>
              <w:t>1.通过做好儿童村 18 周岁以下集中供养人员基础生活费保障，满足养员基本生活需求。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1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1"/>
            </w:pPr>
            <w: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困难群众救助补助资金保障孤儿人数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困难群众救助补助资金保障孤儿人数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≥5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困难群众救助补助资金保障到位率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t>困难群众救助补助资金保障到位率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困难群众救助补助资金保障及时率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t>困难群众救助补助资金保障及时率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孤儿基本生活保障经费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t>孤儿基本生活保障经费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≤0.08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社会效益指标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保障儿童村集中供养人员基本生活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t>保障儿童村集中供养人员基本生活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保障集中供养运行机制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t>保障集中供养运行机制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83" w:type="dxa"/>
            <w:vAlign w:val="center"/>
          </w:tcPr>
          <w:p>
            <w:pPr>
              <w:pStyle w:val="1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集中供养孤儿满意度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t>集中供养孤儿满意度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before="120" w:line="187" w:lineRule="auto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bookmarkStart w:id="3" w:name="bookmark148"/>
      <w:bookmarkEnd w:id="3"/>
      <w:bookmarkStart w:id="4" w:name="bookmark147"/>
      <w:bookmarkEnd w:id="4"/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3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.中国天津SOS儿童村电力增容工程项目尾款（2024年市级福彩）</w:t>
      </w:r>
    </w:p>
    <w:p>
      <w:pPr>
        <w:pStyle w:val="2"/>
        <w:spacing w:before="120" w:line="187" w:lineRule="auto"/>
        <w:ind w:left="886" w:leftChars="422" w:firstLine="280" w:firstLineChars="100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182"/>
        <w:gridCol w:w="1403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92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8590" w:type="dxa"/>
            <w:gridSpan w:val="7"/>
          </w:tcPr>
          <w:p>
            <w:pPr>
              <w:pStyle w:val="12"/>
            </w:pPr>
            <w:r>
              <w:t>中国天津 SOS 儿童村电力增容工程项目尾款（2024 年市级福彩）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预算数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t>17.40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  <w:vAlign w:val="center"/>
          </w:tcPr>
          <w:p>
            <w:pPr>
              <w:pStyle w:val="12"/>
            </w:pPr>
            <w:r>
              <w:t>17.40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其他资金</w:t>
            </w:r>
          </w:p>
        </w:tc>
        <w:tc>
          <w:tcPr>
            <w:tcW w:w="1281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pStyle w:val="12"/>
              <w:rPr>
                <w:b/>
              </w:rPr>
            </w:pPr>
          </w:p>
        </w:tc>
        <w:tc>
          <w:tcPr>
            <w:tcW w:w="8590" w:type="dxa"/>
            <w:gridSpan w:val="7"/>
          </w:tcPr>
          <w:p>
            <w:pPr>
              <w:pStyle w:val="12"/>
            </w:pPr>
            <w:r>
              <w:t>用于养员区域电力增容工程尾款结算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绩效目标</w:t>
            </w:r>
          </w:p>
        </w:tc>
        <w:tc>
          <w:tcPr>
            <w:tcW w:w="8590" w:type="dxa"/>
            <w:gridSpan w:val="7"/>
          </w:tcPr>
          <w:p>
            <w:pPr>
              <w:pStyle w:val="12"/>
            </w:pPr>
            <w:r>
              <w:t>1.通过做好养员区域电力增容工程尾款结算工作，确保单位按时履行合同义务，保障养员用</w:t>
            </w:r>
          </w:p>
          <w:p>
            <w:pPr>
              <w:pStyle w:val="12"/>
            </w:pPr>
            <w:r>
              <w:t>电安全。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三级指标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2"/>
            </w:pPr>
            <w:r>
              <w:t>工程尾款结算项目数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2"/>
            </w:pPr>
            <w:r>
              <w:t>工程尾款结算项目数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≥1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2"/>
            </w:pPr>
            <w:r>
              <w:t>工程尾款结算准确率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2"/>
            </w:pPr>
            <w:r>
              <w:t>工程尾款结算准确率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2"/>
            </w:pPr>
            <w:r>
              <w:t>工程尾款结算时间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2"/>
            </w:pPr>
            <w:r>
              <w:t>工程尾款结算时间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2024 年 9 月 31  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2"/>
            </w:pPr>
            <w:r>
              <w:t>工程尾款结算费用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2"/>
            </w:pPr>
            <w:r>
              <w:t>工程尾款结算费用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≤17.4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2"/>
            </w:pPr>
            <w:r>
              <w:t>保障养员用电安全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2"/>
            </w:pPr>
            <w:r>
              <w:t>保障养员用电安全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2"/>
            </w:pPr>
            <w:r>
              <w:t>完善电力设备维保机制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2"/>
            </w:pPr>
            <w:r>
              <w:t>完善电力设备维保机制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2"/>
            </w:pPr>
            <w:r>
              <w:t>施工方满意度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2"/>
            </w:pPr>
            <w:r>
              <w:t>养员满意度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before="120" w:line="187" w:lineRule="auto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bookmarkStart w:id="5" w:name="bookmark149"/>
      <w:bookmarkEnd w:id="5"/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4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.中国天津SOS儿童村孤儿医疗救助经费（2024年）绩效目标表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8590" w:type="dxa"/>
            <w:gridSpan w:val="6"/>
          </w:tcPr>
          <w:p>
            <w:pPr>
              <w:pStyle w:val="12"/>
            </w:pPr>
            <w:r>
              <w:t>中国天津 SOS 儿童村孤儿医疗救助经费（2024 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8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其他资金</w:t>
            </w:r>
          </w:p>
        </w:tc>
        <w:tc>
          <w:tcPr>
            <w:tcW w:w="1281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pStyle w:val="12"/>
            </w:pPr>
          </w:p>
        </w:tc>
        <w:tc>
          <w:tcPr>
            <w:tcW w:w="8590" w:type="dxa"/>
            <w:gridSpan w:val="6"/>
          </w:tcPr>
          <w:p>
            <w:pPr>
              <w:pStyle w:val="12"/>
            </w:pPr>
            <w:r>
              <w:t>用于集中供养人员医疗救助经费结算工作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绩效目标</w:t>
            </w:r>
          </w:p>
        </w:tc>
        <w:tc>
          <w:tcPr>
            <w:tcW w:w="8590" w:type="dxa"/>
            <w:gridSpan w:val="6"/>
          </w:tcPr>
          <w:p>
            <w:pPr>
              <w:pStyle w:val="12"/>
            </w:pPr>
            <w:r>
              <w:t>1.通过做好集中供养人员医疗救助经费结算工作，确保医疗救助经费政策得到有效落实。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三级指标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医疗救助经费保障集中供养人员数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t>医疗救助经费保障集中供养人员数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≥5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集中供养人员医疗救助经费结算准确率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集中供养人员医疗救助经费结算准确率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集中供养人员医疗救助经费结算及时率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集中供养人员医疗救助经费结算及时率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集中供养人员医疗救助经费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t>集中供养人员医疗救助经费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≤1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集中供养人员医疗救助经费政策落实率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集中供养人员医疗救助经费政策</w:t>
            </w:r>
            <w:r>
              <w:t>落实率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</w:pPr>
            <w:r>
              <w:t>养员满意度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</w:pPr>
            <w:r>
              <w:t>养员满意度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before="120" w:line="527" w:lineRule="exact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bookmarkStart w:id="6" w:name="bookmark150"/>
      <w:bookmarkEnd w:id="6"/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5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.中国天津SOS儿童村孤儿助学项目（2024年中央基金）绩效目标表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1" w:line="177" w:lineRule="auto"/>
              <w:ind w:left="119"/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2" w:line="177" w:lineRule="auto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8590" w:type="dxa"/>
            <w:gridSpan w:val="6"/>
          </w:tcPr>
          <w:p>
            <w:pPr>
              <w:pStyle w:val="10"/>
              <w:spacing w:before="81" w:line="188" w:lineRule="auto"/>
              <w:ind w:left="12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中国天津 SOS 儿童村孤儿助学项目（2024 年中央基金）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</w:tcPr>
          <w:p>
            <w:pPr>
              <w:pStyle w:val="10"/>
              <w:spacing w:before="292" w:line="165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5.50</w:t>
            </w:r>
          </w:p>
        </w:tc>
        <w:tc>
          <w:tcPr>
            <w:tcW w:w="158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</w:tcPr>
          <w:p>
            <w:pPr>
              <w:pStyle w:val="10"/>
              <w:spacing w:before="292" w:line="165" w:lineRule="auto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5.50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其他资金</w:t>
            </w:r>
          </w:p>
        </w:tc>
        <w:tc>
          <w:tcPr>
            <w:tcW w:w="1281" w:type="dxa"/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8590" w:type="dxa"/>
            <w:gridSpan w:val="6"/>
          </w:tcPr>
          <w:p>
            <w:pPr>
              <w:pStyle w:val="10"/>
              <w:spacing w:before="111" w:line="168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用于孤儿助学款发放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绩效目标</w:t>
            </w:r>
          </w:p>
        </w:tc>
        <w:tc>
          <w:tcPr>
            <w:tcW w:w="8590" w:type="dxa"/>
            <w:gridSpan w:val="6"/>
          </w:tcPr>
          <w:p>
            <w:pPr>
              <w:pStyle w:val="10"/>
              <w:spacing w:before="83" w:line="196" w:lineRule="auto"/>
              <w:ind w:left="12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1.通过做好孤儿助学款发放工作，确保孤儿顺利完成学业。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三级指标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1" w:line="364" w:lineRule="exact"/>
              <w:ind w:left="11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助学款发放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人次</w:t>
            </w:r>
          </w:p>
        </w:tc>
        <w:tc>
          <w:tcPr>
            <w:tcW w:w="3427" w:type="dxa"/>
            <w:gridSpan w:val="2"/>
          </w:tcPr>
          <w:p>
            <w:pPr>
              <w:pStyle w:val="10"/>
              <w:spacing w:before="292" w:line="177" w:lineRule="auto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助学款发放人次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2" w:line="178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≥22 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2" w:line="367" w:lineRule="exact"/>
              <w:ind w:left="11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助学金发放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到位率</w:t>
            </w:r>
          </w:p>
        </w:tc>
        <w:tc>
          <w:tcPr>
            <w:tcW w:w="3427" w:type="dxa"/>
            <w:gridSpan w:val="2"/>
          </w:tcPr>
          <w:p>
            <w:pPr>
              <w:pStyle w:val="10"/>
              <w:spacing w:before="294" w:line="157" w:lineRule="auto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助学金发放到位率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4" w:line="169" w:lineRule="auto"/>
              <w:ind w:left="12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2" w:line="368" w:lineRule="exact"/>
              <w:ind w:left="11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助学金发放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及时率</w:t>
            </w:r>
          </w:p>
        </w:tc>
        <w:tc>
          <w:tcPr>
            <w:tcW w:w="3427" w:type="dxa"/>
            <w:gridSpan w:val="2"/>
          </w:tcPr>
          <w:p>
            <w:pPr>
              <w:pStyle w:val="10"/>
              <w:spacing w:before="294" w:line="177" w:lineRule="auto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助学金发放及时率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3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3" w:line="367" w:lineRule="exact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孤儿助学款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保障经费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98" w:line="177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孤儿助学款保障经费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8" w:line="177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≤5.5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85" w:line="396" w:lineRule="exact"/>
              <w:ind w:left="11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确保孤儿顺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利完成学业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70" w:line="177" w:lineRule="auto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确保孤儿顺利完成学业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8" w:line="177" w:lineRule="auto"/>
              <w:ind w:left="116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确保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6" w:line="244" w:lineRule="auto"/>
              <w:ind w:left="115" w:right="166" w:hanging="6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健全孤儿助学款发放机制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健全孤儿助学款发放机制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健全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5" w:line="244" w:lineRule="auto"/>
              <w:ind w:left="108" w:right="166" w:firstLine="7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享受助学款政策孤儿满意度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享受助学款政策孤儿满意度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</w:tbl>
    <w:p/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before="120" w:line="523" w:lineRule="exact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bookmarkStart w:id="7" w:name="bookmark151"/>
      <w:bookmarkEnd w:id="7"/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6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.中国天津SOS儿童村集中供养人员基本生活费（2024 年）绩效目标表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182"/>
        <w:gridCol w:w="1403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92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1" w:line="177" w:lineRule="auto"/>
              <w:ind w:left="119"/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2" w:line="177" w:lineRule="auto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84" w:line="186" w:lineRule="auto"/>
              <w:ind w:left="12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中国天津 SOS 儿童村集中供养人员基本生活费（2024 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</w:tcPr>
          <w:p>
            <w:pPr>
              <w:pStyle w:val="10"/>
              <w:spacing w:before="293" w:line="165" w:lineRule="auto"/>
              <w:ind w:left="10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28.30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</w:tcPr>
          <w:p>
            <w:pPr>
              <w:pStyle w:val="10"/>
              <w:spacing w:before="293" w:line="165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28.30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其他资金</w:t>
            </w:r>
          </w:p>
        </w:tc>
        <w:tc>
          <w:tcPr>
            <w:tcW w:w="1281" w:type="dxa"/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8590" w:type="dxa"/>
            <w:gridSpan w:val="7"/>
          </w:tcPr>
          <w:p>
            <w:pPr>
              <w:pStyle w:val="10"/>
              <w:spacing w:before="111" w:line="168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用于儿童村集中供养人员基础生活费保障支出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绩效目标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86" w:line="193" w:lineRule="auto"/>
              <w:ind w:left="12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1.通过做好儿童村集中供养人员基础生活费保障，满足养员基本生活需求。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三级指标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spacing w:before="109" w:line="244" w:lineRule="auto"/>
              <w:ind w:left="108" w:right="166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基本生活费保障集中供养人数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基本生活费保障集中供养人数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≥10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spacing w:before="111" w:line="244" w:lineRule="auto"/>
              <w:ind w:left="113" w:right="166" w:hanging="1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集中供养人员基本生活费保障到位率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1" w:line="364" w:lineRule="exact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集中供养人员基本生活费保障到位率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2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spacing w:before="113" w:line="244" w:lineRule="auto"/>
              <w:ind w:left="113" w:right="166" w:hanging="1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集中供养人员基本生活费保障及时率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365" w:lineRule="exact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集中供养人员基本生活费保障及时率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1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spacing w:before="116" w:line="243" w:lineRule="auto"/>
              <w:ind w:left="118" w:right="166" w:hanging="6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集中供养人员基本生活保障经费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集中供养人员基本生活保障经费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8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≤28.3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spacing w:before="115" w:line="244" w:lineRule="auto"/>
              <w:ind w:left="107" w:right="166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保障集中供养人员基本生活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保障集中供养人员基本生活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8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513" w:type="dxa"/>
            <w:gridSpan w:val="2"/>
          </w:tcPr>
          <w:p>
            <w:pPr>
              <w:pStyle w:val="10"/>
              <w:spacing w:before="120" w:line="365" w:lineRule="exact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完善集中供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养机制</w:t>
            </w:r>
          </w:p>
        </w:tc>
        <w:tc>
          <w:tcPr>
            <w:tcW w:w="3245" w:type="dxa"/>
            <w:gridSpan w:val="2"/>
          </w:tcPr>
          <w:p>
            <w:pPr>
              <w:pStyle w:val="10"/>
              <w:spacing w:before="302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完善集中供养机制</w:t>
            </w:r>
          </w:p>
        </w:tc>
        <w:tc>
          <w:tcPr>
            <w:tcW w:w="2556" w:type="dxa"/>
            <w:gridSpan w:val="2"/>
          </w:tcPr>
          <w:p>
            <w:pPr>
              <w:pStyle w:val="10"/>
              <w:spacing w:before="302" w:line="178" w:lineRule="auto"/>
              <w:ind w:left="11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513" w:type="dxa"/>
            <w:gridSpan w:val="2"/>
          </w:tcPr>
          <w:p>
            <w:pPr>
              <w:pStyle w:val="10"/>
              <w:spacing w:before="300" w:line="176" w:lineRule="auto"/>
              <w:ind w:left="10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3245" w:type="dxa"/>
            <w:gridSpan w:val="2"/>
          </w:tcPr>
          <w:p>
            <w:pPr>
              <w:pStyle w:val="10"/>
              <w:spacing w:before="300" w:line="176" w:lineRule="auto"/>
              <w:ind w:left="10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2556" w:type="dxa"/>
            <w:gridSpan w:val="2"/>
          </w:tcPr>
          <w:p>
            <w:pPr>
              <w:pStyle w:val="10"/>
              <w:spacing w:before="297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</w:tbl>
    <w:p/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before="120" w:line="523" w:lineRule="exact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bookmarkStart w:id="8" w:name="bookmark152"/>
      <w:bookmarkEnd w:id="8"/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7.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中国天津SOS儿童村集中供养人员医疗救助经费（2024年）绩效目标表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182"/>
        <w:gridCol w:w="1403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92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1" w:line="177" w:lineRule="auto"/>
              <w:ind w:left="119"/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2" w:line="177" w:lineRule="auto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83" w:line="187" w:lineRule="auto"/>
              <w:ind w:left="12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中国天津 SOS 儿童村集中供养人员医疗救助经费（2024 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</w:tcPr>
          <w:p>
            <w:pPr>
              <w:pStyle w:val="10"/>
              <w:spacing w:before="292" w:line="165" w:lineRule="auto"/>
              <w:ind w:left="12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1.00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</w:tcPr>
          <w:p>
            <w:pPr>
              <w:pStyle w:val="10"/>
              <w:spacing w:before="292" w:line="165" w:lineRule="auto"/>
              <w:ind w:left="12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1.00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其他资金</w:t>
            </w:r>
          </w:p>
        </w:tc>
        <w:tc>
          <w:tcPr>
            <w:tcW w:w="1281" w:type="dxa"/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8590" w:type="dxa"/>
            <w:gridSpan w:val="7"/>
          </w:tcPr>
          <w:p>
            <w:pPr>
              <w:pStyle w:val="10"/>
              <w:spacing w:before="110" w:line="169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用于 18 周岁以上集中供养人员医疗救助经费结算工作。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绩效目标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81" w:line="215" w:lineRule="auto"/>
              <w:ind w:left="108" w:right="189" w:firstLine="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1.通过做好 18 周岁以上集中供养人员医疗救助经费结算工作，确保医疗救助经费政策得到 有效落实。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三级指标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spacing w:before="116" w:line="244" w:lineRule="auto"/>
              <w:ind w:left="113" w:right="166" w:firstLine="9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医疗救助经费保障集中供养人员数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2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医疗救助经费保障集中供养人员数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≥5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spacing w:before="117" w:line="244" w:lineRule="auto"/>
              <w:ind w:left="112" w:right="166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集中供养人员医疗救助经费结算准确率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367" w:lineRule="exact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集中供养人员医疗救助经费结算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准确率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2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spacing w:before="117" w:line="244" w:lineRule="auto"/>
              <w:ind w:left="112" w:right="166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集中供养人员医疗救助经费结算及时率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367" w:lineRule="exact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集中供养人员医疗救助经费结算及时率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2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spacing w:before="119" w:line="244" w:lineRule="auto"/>
              <w:ind w:left="118" w:right="166" w:hanging="6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集中供养人员医疗救助经费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集中供养人员医疗救助经费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8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≤1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spacing w:before="119" w:line="244" w:lineRule="auto"/>
              <w:ind w:left="112" w:right="166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集中供养人员医疗救助经费政策落实率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365" w:lineRule="exact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集中供养人员医疗救助经费政策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落实率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2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spacing w:before="303" w:line="176" w:lineRule="auto"/>
              <w:ind w:left="10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303" w:line="176" w:lineRule="auto"/>
              <w:ind w:left="10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301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</w:tbl>
    <w:p/>
    <w:p>
      <w:pPr>
        <w:pStyle w:val="2"/>
        <w:spacing w:before="120" w:line="523" w:lineRule="exact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bookmarkStart w:id="9" w:name="bookmark153"/>
      <w:bookmarkEnd w:id="9"/>
    </w:p>
    <w:p>
      <w:pPr>
        <w:pStyle w:val="2"/>
        <w:spacing w:before="120" w:line="523" w:lineRule="exact"/>
        <w:ind w:left="886"/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</w:pPr>
    </w:p>
    <w:p>
      <w:pPr>
        <w:pStyle w:val="2"/>
        <w:spacing w:before="120" w:line="523" w:lineRule="exact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bookmarkStart w:id="18" w:name="_GoBack"/>
      <w:bookmarkEnd w:id="18"/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8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.中国天津SOS儿童村妈妈阿姨工资及社会保障（2024 年）绩效目标表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1" w:line="177" w:lineRule="auto"/>
              <w:ind w:left="11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2" w:line="177" w:lineRule="auto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8590" w:type="dxa"/>
            <w:gridSpan w:val="6"/>
          </w:tcPr>
          <w:p>
            <w:pPr>
              <w:pStyle w:val="10"/>
              <w:spacing w:before="84" w:line="186" w:lineRule="auto"/>
              <w:ind w:left="12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中国天津 SOS 儿童村妈妈阿姨工资及社会保障（2024 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</w:tcPr>
          <w:p>
            <w:pPr>
              <w:pStyle w:val="10"/>
              <w:spacing w:before="292" w:line="165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373.50</w:t>
            </w:r>
          </w:p>
        </w:tc>
        <w:tc>
          <w:tcPr>
            <w:tcW w:w="158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</w:tcPr>
          <w:p>
            <w:pPr>
              <w:pStyle w:val="10"/>
              <w:spacing w:before="292" w:line="165" w:lineRule="auto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373.50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其他资金</w:t>
            </w:r>
          </w:p>
        </w:tc>
        <w:tc>
          <w:tcPr>
            <w:tcW w:w="1281" w:type="dxa"/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8590" w:type="dxa"/>
            <w:gridSpan w:val="6"/>
          </w:tcPr>
          <w:p>
            <w:pPr>
              <w:pStyle w:val="10"/>
              <w:spacing w:before="111" w:line="168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用于妈妈阿姨工资及社会保障等支出。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绩效目标</w:t>
            </w:r>
          </w:p>
        </w:tc>
        <w:tc>
          <w:tcPr>
            <w:tcW w:w="8590" w:type="dxa"/>
            <w:gridSpan w:val="6"/>
          </w:tcPr>
          <w:p>
            <w:pPr>
              <w:pStyle w:val="10"/>
              <w:spacing w:before="88" w:line="193" w:lineRule="auto"/>
              <w:ind w:left="12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1.通过做好妈妈阿姨工资及社会保障结算工作，保障妈妈阿姨享受应有权益。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三级指标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1" w:line="364" w:lineRule="exact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经费保障妈妈阿姨人数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93" w:line="176" w:lineRule="auto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经费保障妈妈阿姨人数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74" w:line="169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≥34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1" w:line="244" w:lineRule="auto"/>
              <w:ind w:left="112" w:right="166" w:hanging="2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妈妈阿姨经费保障到位率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1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妈妈阿姨经费保障到位率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2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5" w:line="244" w:lineRule="auto"/>
              <w:ind w:left="112" w:right="166" w:hanging="2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妈妈阿姨经费保障及时率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1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妈妈阿姨经费保障及时率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4" w:line="244" w:lineRule="auto"/>
              <w:ind w:left="115" w:right="166" w:hanging="5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妈妈阿姨工资及社会保障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1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妈妈阿姨工资及社会保障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8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≤373.5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5" w:line="244" w:lineRule="auto"/>
              <w:ind w:left="112" w:right="166" w:hanging="4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保障妈妈阿姨享受应有权益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保障妈妈阿姨享受应有权益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7" w:lineRule="auto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7" w:line="367" w:lineRule="exact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妈妈阿姨满意度</w:t>
            </w:r>
          </w:p>
        </w:tc>
        <w:tc>
          <w:tcPr>
            <w:tcW w:w="3427" w:type="dxa"/>
            <w:gridSpan w:val="2"/>
          </w:tcPr>
          <w:p>
            <w:pPr>
              <w:pStyle w:val="10"/>
              <w:spacing w:before="302" w:line="177" w:lineRule="auto"/>
              <w:ind w:left="11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妈妈阿姨满意度</w:t>
            </w:r>
          </w:p>
        </w:tc>
        <w:tc>
          <w:tcPr>
            <w:tcW w:w="2556" w:type="dxa"/>
            <w:gridSpan w:val="2"/>
          </w:tcPr>
          <w:p>
            <w:pPr>
              <w:pStyle w:val="10"/>
              <w:spacing w:before="300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≥80%</w:t>
            </w:r>
          </w:p>
        </w:tc>
      </w:tr>
    </w:tbl>
    <w:p/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before="120" w:line="523" w:lineRule="exact"/>
        <w:ind w:firstLine="560" w:firstLineChars="200"/>
        <w:rPr>
          <w:sz w:val="28"/>
          <w:szCs w:val="28"/>
          <w:lang w:eastAsia="zh-CN"/>
        </w:rPr>
      </w:pPr>
      <w:bookmarkStart w:id="10" w:name="bookmark154"/>
      <w:bookmarkEnd w:id="10"/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9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.中国天津SOS儿童村区街养员生活费（2024 年非财政资金）绩效目标表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182"/>
        <w:gridCol w:w="1403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92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1" w:line="177" w:lineRule="auto"/>
              <w:ind w:left="119"/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2" w:line="177" w:lineRule="auto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80" w:line="189" w:lineRule="auto"/>
              <w:ind w:left="12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中国天津 SOS 儿童村区街养员生活费（2024 年非财政资金）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</w:tcPr>
          <w:p>
            <w:pPr>
              <w:pStyle w:val="10"/>
              <w:spacing w:before="291" w:line="165" w:lineRule="auto"/>
              <w:ind w:left="12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158.69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其他资金</w:t>
            </w:r>
          </w:p>
        </w:tc>
        <w:tc>
          <w:tcPr>
            <w:tcW w:w="1281" w:type="dxa"/>
          </w:tcPr>
          <w:p>
            <w:pPr>
              <w:pStyle w:val="10"/>
              <w:spacing w:before="291" w:line="165" w:lineRule="auto"/>
              <w:ind w:left="13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158.69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8590" w:type="dxa"/>
            <w:gridSpan w:val="7"/>
          </w:tcPr>
          <w:p>
            <w:pPr>
              <w:pStyle w:val="10"/>
              <w:spacing w:before="109" w:line="158" w:lineRule="auto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该项目资金用于儿童村养员基本生活支出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绩效目标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85" w:line="193" w:lineRule="auto"/>
              <w:ind w:left="12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1.通过做好儿童村养员基本生活保障，满足养员基本生活需求。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三级指标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513" w:type="dxa"/>
            <w:gridSpan w:val="2"/>
          </w:tcPr>
          <w:p>
            <w:pPr>
              <w:pStyle w:val="10"/>
              <w:spacing w:before="108" w:line="244" w:lineRule="auto"/>
              <w:ind w:left="108" w:right="166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基本生活费保障区街养员人数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基本生活费保障区街养员人数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≥42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0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质量指标</w:t>
            </w:r>
          </w:p>
        </w:tc>
        <w:tc>
          <w:tcPr>
            <w:tcW w:w="1513" w:type="dxa"/>
            <w:gridSpan w:val="2"/>
          </w:tcPr>
          <w:p>
            <w:pPr>
              <w:pStyle w:val="10"/>
              <w:spacing w:before="112" w:line="243" w:lineRule="auto"/>
              <w:ind w:left="109" w:right="166" w:firstLine="19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区街养员生活费保障到位率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2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区街养员生活费保障到位率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2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2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时效指标</w:t>
            </w:r>
          </w:p>
        </w:tc>
        <w:tc>
          <w:tcPr>
            <w:tcW w:w="1513" w:type="dxa"/>
            <w:gridSpan w:val="2"/>
          </w:tcPr>
          <w:p>
            <w:pPr>
              <w:pStyle w:val="10"/>
              <w:spacing w:before="111" w:line="244" w:lineRule="auto"/>
              <w:ind w:left="109" w:right="166" w:firstLine="19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区街养员生活费保障及时率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2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区街养员生活费保障及时率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成本指标</w:t>
            </w:r>
          </w:p>
        </w:tc>
        <w:tc>
          <w:tcPr>
            <w:tcW w:w="1513" w:type="dxa"/>
            <w:gridSpan w:val="2"/>
          </w:tcPr>
          <w:p>
            <w:pPr>
              <w:pStyle w:val="10"/>
              <w:spacing w:before="115" w:line="244" w:lineRule="auto"/>
              <w:ind w:left="109" w:right="166" w:firstLine="19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区街养员生活费补助标准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2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区街养员生活费补助标准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8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≤158.69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513" w:type="dxa"/>
            <w:gridSpan w:val="2"/>
          </w:tcPr>
          <w:p>
            <w:pPr>
              <w:pStyle w:val="10"/>
              <w:spacing w:before="115" w:line="367" w:lineRule="exact"/>
              <w:ind w:left="10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保障区街养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员基本生活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298" w:line="176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保障区街养员基本生活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8" w:line="177" w:lineRule="auto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513" w:type="dxa"/>
            <w:gridSpan w:val="2"/>
          </w:tcPr>
          <w:p>
            <w:pPr>
              <w:pStyle w:val="10"/>
              <w:spacing w:before="90" w:line="252" w:lineRule="auto"/>
              <w:ind w:left="111" w:right="166" w:hanging="35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（小学以下 孩子）妈妈</w:t>
            </w:r>
          </w:p>
          <w:p>
            <w:pPr>
              <w:pStyle w:val="10"/>
              <w:spacing w:before="1" w:line="162" w:lineRule="auto"/>
              <w:ind w:left="12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阿姨满意度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pStyle w:val="10"/>
              <w:spacing w:before="90" w:line="188" w:lineRule="auto"/>
              <w:ind w:left="7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（小学以下孩子）妈妈阿姨满意度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513" w:type="dxa"/>
            <w:gridSpan w:val="2"/>
          </w:tcPr>
          <w:p>
            <w:pPr>
              <w:pStyle w:val="10"/>
              <w:spacing w:before="300" w:line="176" w:lineRule="auto"/>
              <w:ind w:left="10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3245" w:type="dxa"/>
            <w:gridSpan w:val="2"/>
          </w:tcPr>
          <w:p>
            <w:pPr>
              <w:pStyle w:val="10"/>
              <w:spacing w:before="300" w:line="176" w:lineRule="auto"/>
              <w:ind w:left="10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2556" w:type="dxa"/>
            <w:gridSpan w:val="2"/>
          </w:tcPr>
          <w:p>
            <w:pPr>
              <w:pStyle w:val="10"/>
              <w:spacing w:before="297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</w:tbl>
    <w:p/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before="120" w:line="523" w:lineRule="exact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bookmarkStart w:id="11" w:name="bookmark155"/>
      <w:bookmarkEnd w:id="11"/>
      <w:bookmarkStart w:id="12" w:name="bookmark156"/>
      <w:bookmarkEnd w:id="12"/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10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.中国天津SOS儿童村区街养员生活费结转项目（2024年非财政资</w:t>
      </w:r>
    </w:p>
    <w:p>
      <w:pPr>
        <w:pStyle w:val="2"/>
        <w:spacing w:before="120" w:line="523" w:lineRule="exact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金）绩效目标表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24"/>
        <w:gridCol w:w="1261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92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1" w:line="177" w:lineRule="auto"/>
              <w:ind w:left="119"/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2" w:line="177" w:lineRule="auto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107" w:line="171" w:lineRule="auto"/>
              <w:ind w:left="12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中国天津 SOS 儿童村区街养员生活费结转项目（2024 年非财政资金）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</w:tcPr>
          <w:p>
            <w:pPr>
              <w:pStyle w:val="10"/>
              <w:spacing w:before="292" w:line="165" w:lineRule="auto"/>
              <w:ind w:left="10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26.14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其他资金</w:t>
            </w:r>
          </w:p>
        </w:tc>
        <w:tc>
          <w:tcPr>
            <w:tcW w:w="1281" w:type="dxa"/>
          </w:tcPr>
          <w:p>
            <w:pPr>
              <w:pStyle w:val="10"/>
              <w:spacing w:before="292" w:line="165" w:lineRule="auto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26.14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8590" w:type="dxa"/>
            <w:gridSpan w:val="7"/>
          </w:tcPr>
          <w:p>
            <w:pPr>
              <w:pStyle w:val="10"/>
              <w:spacing w:before="110" w:line="169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用于儿童村养员基本生活支出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绩效目标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85" w:line="193" w:lineRule="auto"/>
              <w:ind w:left="12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1.通过做好儿童村养员基本生活保障，满足养员基本生活需求。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三级指标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pStyle w:val="10"/>
              <w:spacing w:before="108" w:line="244" w:lineRule="auto"/>
              <w:ind w:left="108" w:right="166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基本生活费保障区街养员人数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基本生活费保障区街养员人数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≥55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0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质量指标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pStyle w:val="10"/>
              <w:spacing w:before="112" w:line="243" w:lineRule="auto"/>
              <w:ind w:left="109" w:right="166" w:firstLine="19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区街养员生活费保障到位率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2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区街养员生活费保障到位率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69" w:lineRule="auto"/>
              <w:ind w:left="12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2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时效指标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pStyle w:val="10"/>
              <w:spacing w:before="111" w:line="244" w:lineRule="auto"/>
              <w:ind w:left="109" w:right="166" w:firstLine="19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区街养员生活费保障及时率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2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区街养员生活费保障及时率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成本指标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pStyle w:val="10"/>
              <w:spacing w:before="115" w:line="244" w:lineRule="auto"/>
              <w:ind w:left="109" w:right="166" w:firstLine="19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区街养员生活费补助标准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0"/>
              <w:spacing w:before="90" w:line="176" w:lineRule="auto"/>
              <w:ind w:left="12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区街养员生活费补助标准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8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≤26.14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pStyle w:val="10"/>
              <w:spacing w:before="115" w:line="367" w:lineRule="exact"/>
              <w:ind w:left="10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保障区街养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员基本生活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0"/>
              <w:spacing w:before="298" w:line="176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保障区街养员基本生活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8" w:line="177" w:lineRule="auto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pStyle w:val="10"/>
              <w:spacing w:before="90" w:line="252" w:lineRule="auto"/>
              <w:ind w:left="111" w:right="166" w:hanging="35"/>
              <w:jc w:val="both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（小学以下 孩子）妈妈</w:t>
            </w:r>
          </w:p>
          <w:p>
            <w:pPr>
              <w:pStyle w:val="10"/>
              <w:spacing w:before="1" w:line="162" w:lineRule="auto"/>
              <w:ind w:left="12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阿姨满意度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0"/>
              <w:spacing w:before="90" w:line="188" w:lineRule="auto"/>
              <w:ind w:left="7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（小学以下孩子）妈妈阿姨满意度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90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pStyle w:val="10"/>
              <w:spacing w:before="300" w:line="176" w:lineRule="auto"/>
              <w:ind w:left="10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0"/>
              <w:spacing w:before="300" w:line="176" w:lineRule="auto"/>
              <w:ind w:left="10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7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</w:tbl>
    <w:p/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before="120" w:line="228" w:lineRule="auto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bookmarkStart w:id="13" w:name="bookmark158"/>
      <w:bookmarkEnd w:id="13"/>
      <w:bookmarkStart w:id="14" w:name="bookmark157"/>
      <w:bookmarkEnd w:id="14"/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11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.中国天津SOS儿童村社交中心建筑电路改造工程（2024年市级福</w:t>
      </w:r>
    </w:p>
    <w:p>
      <w:pPr>
        <w:pStyle w:val="2"/>
        <w:spacing w:before="1" w:line="185" w:lineRule="auto"/>
        <w:ind w:left="307" w:leftChars="146" w:firstLine="840" w:firstLineChars="300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彩）绩效目标表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324"/>
        <w:gridCol w:w="1261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92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1" w:line="177" w:lineRule="auto"/>
              <w:ind w:left="119"/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2" w:line="177" w:lineRule="auto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85" w:line="185" w:lineRule="auto"/>
              <w:ind w:left="12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中国天津 SOS 儿童村社交中心建筑电路改造工程（2024 年市级福彩）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</w:tcPr>
          <w:p>
            <w:pPr>
              <w:pStyle w:val="10"/>
              <w:spacing w:before="294" w:line="165" w:lineRule="auto"/>
              <w:ind w:left="10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24.00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</w:tcPr>
          <w:p>
            <w:pPr>
              <w:pStyle w:val="10"/>
              <w:spacing w:before="294" w:line="165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24.00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其他资金</w:t>
            </w:r>
          </w:p>
        </w:tc>
        <w:tc>
          <w:tcPr>
            <w:tcW w:w="1281" w:type="dxa"/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8590" w:type="dxa"/>
            <w:gridSpan w:val="7"/>
          </w:tcPr>
          <w:p>
            <w:pPr>
              <w:pStyle w:val="10"/>
              <w:spacing w:before="113" w:line="166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用于社交中心建筑电路改造工程支出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绩效目标</w:t>
            </w:r>
          </w:p>
        </w:tc>
        <w:tc>
          <w:tcPr>
            <w:tcW w:w="8590" w:type="dxa"/>
            <w:gridSpan w:val="7"/>
          </w:tcPr>
          <w:p>
            <w:pPr>
              <w:pStyle w:val="10"/>
              <w:spacing w:before="90" w:line="183" w:lineRule="auto"/>
              <w:ind w:left="12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1.通过实施社交中心建筑电路改造工程，保障养员开展活动用电安全。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三级指标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655" w:type="dxa"/>
            <w:gridSpan w:val="2"/>
          </w:tcPr>
          <w:p>
            <w:pPr>
              <w:pStyle w:val="10"/>
              <w:spacing w:before="86" w:line="391" w:lineRule="exact"/>
              <w:ind w:left="13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电力电缆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长度</w:t>
            </w:r>
          </w:p>
        </w:tc>
        <w:tc>
          <w:tcPr>
            <w:tcW w:w="3103" w:type="dxa"/>
            <w:gridSpan w:val="2"/>
          </w:tcPr>
          <w:p>
            <w:pPr>
              <w:pStyle w:val="10"/>
              <w:spacing w:before="295" w:line="177" w:lineRule="auto"/>
              <w:ind w:left="13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电力电缆长度</w:t>
            </w:r>
          </w:p>
        </w:tc>
        <w:tc>
          <w:tcPr>
            <w:tcW w:w="2556" w:type="dxa"/>
            <w:gridSpan w:val="2"/>
          </w:tcPr>
          <w:p>
            <w:pPr>
              <w:pStyle w:val="10"/>
              <w:spacing w:before="294" w:line="179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≥460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655" w:type="dxa"/>
            <w:gridSpan w:val="2"/>
          </w:tcPr>
          <w:p>
            <w:pPr>
              <w:pStyle w:val="10"/>
              <w:spacing w:before="113" w:line="367" w:lineRule="exact"/>
              <w:ind w:left="106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铜芯电线长度</w:t>
            </w:r>
          </w:p>
        </w:tc>
        <w:tc>
          <w:tcPr>
            <w:tcW w:w="3103" w:type="dxa"/>
            <w:gridSpan w:val="2"/>
          </w:tcPr>
          <w:p>
            <w:pPr>
              <w:pStyle w:val="10"/>
              <w:spacing w:before="296" w:line="177" w:lineRule="auto"/>
              <w:ind w:left="10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铜芯电线长度</w:t>
            </w:r>
          </w:p>
        </w:tc>
        <w:tc>
          <w:tcPr>
            <w:tcW w:w="2556" w:type="dxa"/>
            <w:gridSpan w:val="2"/>
          </w:tcPr>
          <w:p>
            <w:pPr>
              <w:pStyle w:val="10"/>
              <w:spacing w:before="294" w:line="179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≥7000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655" w:type="dxa"/>
            <w:gridSpan w:val="2"/>
          </w:tcPr>
          <w:p>
            <w:pPr>
              <w:pStyle w:val="10"/>
              <w:spacing w:before="116" w:line="164" w:lineRule="auto"/>
              <w:ind w:left="13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电箱数量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0"/>
              <w:spacing w:before="116" w:line="164" w:lineRule="auto"/>
              <w:ind w:left="13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电箱数量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89" w:line="174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≥6 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0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质量指标</w:t>
            </w:r>
          </w:p>
        </w:tc>
        <w:tc>
          <w:tcPr>
            <w:tcW w:w="1655" w:type="dxa"/>
            <w:gridSpan w:val="2"/>
          </w:tcPr>
          <w:p>
            <w:pPr>
              <w:pStyle w:val="10"/>
              <w:spacing w:before="84" w:line="398" w:lineRule="exact"/>
              <w:ind w:left="10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竣工验收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合格率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0"/>
              <w:spacing w:before="266" w:line="178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竣工验收合格率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5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2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时效指标</w:t>
            </w:r>
          </w:p>
        </w:tc>
        <w:tc>
          <w:tcPr>
            <w:tcW w:w="1655" w:type="dxa"/>
            <w:gridSpan w:val="2"/>
          </w:tcPr>
          <w:p>
            <w:pPr>
              <w:pStyle w:val="10"/>
              <w:spacing w:before="115" w:line="367" w:lineRule="exact"/>
              <w:ind w:left="12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改造工程完工时间</w:t>
            </w:r>
          </w:p>
        </w:tc>
        <w:tc>
          <w:tcPr>
            <w:tcW w:w="3103" w:type="dxa"/>
            <w:gridSpan w:val="2"/>
          </w:tcPr>
          <w:p>
            <w:pPr>
              <w:pStyle w:val="10"/>
              <w:spacing w:before="300" w:line="178" w:lineRule="auto"/>
              <w:ind w:left="12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改造工程完工时间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71" w:line="196" w:lineRule="auto"/>
              <w:ind w:left="11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2024 年 11 月 30  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成本指标</w:t>
            </w:r>
          </w:p>
        </w:tc>
        <w:tc>
          <w:tcPr>
            <w:tcW w:w="1655" w:type="dxa"/>
            <w:gridSpan w:val="2"/>
          </w:tcPr>
          <w:p>
            <w:pPr>
              <w:pStyle w:val="10"/>
              <w:spacing w:before="116" w:line="367" w:lineRule="exact"/>
              <w:ind w:left="13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电路改造经费</w:t>
            </w:r>
          </w:p>
        </w:tc>
        <w:tc>
          <w:tcPr>
            <w:tcW w:w="3103" w:type="dxa"/>
            <w:gridSpan w:val="2"/>
          </w:tcPr>
          <w:p>
            <w:pPr>
              <w:pStyle w:val="10"/>
              <w:spacing w:before="300" w:line="177" w:lineRule="auto"/>
              <w:ind w:left="13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电路改造经费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300" w:line="178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≤24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655" w:type="dxa"/>
            <w:gridSpan w:val="2"/>
          </w:tcPr>
          <w:p>
            <w:pPr>
              <w:pStyle w:val="10"/>
              <w:spacing w:before="118" w:line="365" w:lineRule="exact"/>
              <w:ind w:left="10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保障养员用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电安全</w:t>
            </w:r>
          </w:p>
        </w:tc>
        <w:tc>
          <w:tcPr>
            <w:tcW w:w="3103" w:type="dxa"/>
            <w:gridSpan w:val="2"/>
          </w:tcPr>
          <w:p>
            <w:pPr>
              <w:pStyle w:val="10"/>
              <w:spacing w:before="301" w:line="176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保障养员用电安全</w:t>
            </w:r>
          </w:p>
        </w:tc>
        <w:tc>
          <w:tcPr>
            <w:tcW w:w="2556" w:type="dxa"/>
            <w:gridSpan w:val="2"/>
          </w:tcPr>
          <w:p>
            <w:pPr>
              <w:pStyle w:val="10"/>
              <w:spacing w:before="301" w:line="177" w:lineRule="auto"/>
              <w:ind w:left="11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可持续影响指标</w:t>
            </w:r>
          </w:p>
        </w:tc>
        <w:tc>
          <w:tcPr>
            <w:tcW w:w="1655" w:type="dxa"/>
            <w:gridSpan w:val="2"/>
          </w:tcPr>
          <w:p>
            <w:pPr>
              <w:pStyle w:val="10"/>
              <w:spacing w:before="117" w:line="365" w:lineRule="exact"/>
              <w:ind w:left="11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完善电力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设备维保机制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完善电力设备维保机制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9" w:line="178" w:lineRule="auto"/>
              <w:ind w:left="11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655" w:type="dxa"/>
            <w:gridSpan w:val="2"/>
          </w:tcPr>
          <w:p>
            <w:pPr>
              <w:pStyle w:val="10"/>
              <w:spacing w:before="300" w:line="176" w:lineRule="auto"/>
              <w:ind w:left="10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3103" w:type="dxa"/>
            <w:gridSpan w:val="2"/>
          </w:tcPr>
          <w:p>
            <w:pPr>
              <w:pStyle w:val="10"/>
              <w:spacing w:before="300" w:line="176" w:lineRule="auto"/>
              <w:ind w:left="10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2556" w:type="dxa"/>
            <w:gridSpan w:val="2"/>
          </w:tcPr>
          <w:p>
            <w:pPr>
              <w:pStyle w:val="10"/>
              <w:spacing w:before="297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</w:tbl>
    <w:p>
      <w:pPr>
        <w:rPr>
          <w:rFonts w:ascii="方正书宋_GBK" w:hAnsi="方正书宋_GBK" w:eastAsia="方正书宋_GBK" w:cs="方正书宋_GBK"/>
          <w:snapToGrid/>
          <w:color w:val="auto"/>
          <w:szCs w:val="24"/>
          <w:lang w:eastAsia="uk-UA"/>
        </w:rPr>
      </w:pPr>
    </w:p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before="120" w:line="228" w:lineRule="auto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bookmarkStart w:id="15" w:name="bookmark160"/>
      <w:bookmarkEnd w:id="15"/>
      <w:bookmarkStart w:id="16" w:name="bookmark159"/>
      <w:bookmarkEnd w:id="16"/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12.中国天津SOS儿童村退休妈妈公寓适老改造工程（2024年市级福</w:t>
      </w:r>
    </w:p>
    <w:p>
      <w:pPr>
        <w:pStyle w:val="2"/>
        <w:spacing w:before="120" w:line="228" w:lineRule="auto"/>
        <w:ind w:left="886"/>
        <w:rPr>
          <w:rFonts w:ascii="方正仿宋_GBK" w:hAnsi="方正仿宋_GBK" w:eastAsia="方正仿宋_GBK" w:cs="方正仿宋_GBK"/>
          <w:sz w:val="28"/>
          <w:szCs w:val="21"/>
          <w:lang w:eastAsia="zh-CN"/>
        </w:rPr>
      </w:pP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彩）绩效目标表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1" w:line="177" w:lineRule="auto"/>
              <w:ind w:left="119"/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132" w:line="177" w:lineRule="auto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8590" w:type="dxa"/>
            <w:gridSpan w:val="6"/>
          </w:tcPr>
          <w:p>
            <w:pPr>
              <w:pStyle w:val="10"/>
              <w:spacing w:before="86" w:line="185" w:lineRule="auto"/>
              <w:ind w:left="12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中国天津 SOS 儿童村退休妈妈公寓适老改造工程（2024 年市级福彩）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</w:tcPr>
          <w:p>
            <w:pPr>
              <w:pStyle w:val="10"/>
              <w:spacing w:before="293" w:line="165" w:lineRule="auto"/>
              <w:ind w:left="10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44.00</w:t>
            </w:r>
          </w:p>
        </w:tc>
        <w:tc>
          <w:tcPr>
            <w:tcW w:w="158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</w:tcPr>
          <w:p>
            <w:pPr>
              <w:pStyle w:val="10"/>
              <w:spacing w:before="293" w:line="165" w:lineRule="auto"/>
              <w:ind w:left="106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44.00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其他资金</w:t>
            </w:r>
          </w:p>
        </w:tc>
        <w:tc>
          <w:tcPr>
            <w:tcW w:w="1281" w:type="dxa"/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8590" w:type="dxa"/>
            <w:gridSpan w:val="6"/>
          </w:tcPr>
          <w:p>
            <w:pPr>
              <w:pStyle w:val="10"/>
              <w:spacing w:before="88" w:line="173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用于退休妈妈公寓适老改造工程支出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绩效目标</w:t>
            </w:r>
          </w:p>
        </w:tc>
        <w:tc>
          <w:tcPr>
            <w:tcW w:w="8590" w:type="dxa"/>
            <w:gridSpan w:val="6"/>
          </w:tcPr>
          <w:p>
            <w:pPr>
              <w:pStyle w:val="10"/>
              <w:spacing w:before="88" w:line="183" w:lineRule="auto"/>
              <w:ind w:left="12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1.通过实施退休妈妈公寓适老改造工程，改善退休妈妈生活环境，保障退休妈妈生活安全。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三级指标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1" w:line="364" w:lineRule="exact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适老化改造公寓户数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93" w:line="234" w:lineRule="exact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适老化改造公寓户数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2" w:line="177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≥16 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0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质量指标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82" w:line="397" w:lineRule="exact"/>
              <w:ind w:left="10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竣工验收合格率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64" w:line="178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竣工验收合格率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2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2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时效指标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3" w:line="368" w:lineRule="exact"/>
              <w:ind w:left="12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改造工程完工时间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95" w:line="178" w:lineRule="auto"/>
              <w:ind w:left="12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改造工程完工时间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67" w:line="196" w:lineRule="auto"/>
              <w:ind w:left="11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2024 年 11 月 30  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t>成本指标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5" w:line="367" w:lineRule="exact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适老改造工程经费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76" w:line="173" w:lineRule="auto"/>
              <w:ind w:left="110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适老改造工程经费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300" w:line="177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≤44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6" w:line="367" w:lineRule="exact"/>
              <w:ind w:left="122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改善退休妈生活环境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301" w:line="177" w:lineRule="auto"/>
              <w:ind w:left="123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改善退休妈妈生活环境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300" w:line="178" w:lineRule="auto"/>
              <w:ind w:left="12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1" w:type="dxa"/>
            <w:vAlign w:val="center"/>
          </w:tcPr>
          <w:p>
            <w:pPr>
              <w:pStyle w:val="10"/>
              <w:spacing w:before="119" w:line="365" w:lineRule="exact"/>
              <w:ind w:left="10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退休妈妈满意度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302" w:line="177" w:lineRule="auto"/>
              <w:ind w:left="108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退休妈妈满意度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300" w:line="170" w:lineRule="auto"/>
              <w:ind w:left="117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</w:tbl>
    <w:p/>
    <w:p>
      <w:pPr>
        <w:sectPr>
          <w:pgSz w:w="11900" w:h="16841"/>
          <w:pgMar w:top="1431" w:right="1008" w:bottom="0" w:left="1008" w:header="0" w:footer="0" w:gutter="0"/>
          <w:cols w:space="720" w:num="1"/>
        </w:sectPr>
      </w:pPr>
    </w:p>
    <w:p>
      <w:pPr>
        <w:pStyle w:val="2"/>
        <w:spacing w:before="120" w:line="228" w:lineRule="auto"/>
        <w:ind w:left="886"/>
        <w:rPr>
          <w:sz w:val="28"/>
          <w:szCs w:val="28"/>
          <w:lang w:eastAsia="zh-CN"/>
        </w:rPr>
      </w:pPr>
      <w:bookmarkStart w:id="17" w:name="bookmark161"/>
      <w:bookmarkEnd w:id="17"/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1"/>
          <w:lang w:eastAsia="zh-CN"/>
        </w:rPr>
        <w:t>3</w:t>
      </w:r>
      <w:r>
        <w:rPr>
          <w:rFonts w:ascii="方正仿宋_GBK" w:hAnsi="方正仿宋_GBK" w:eastAsia="方正仿宋_GBK" w:cs="方正仿宋_GBK"/>
          <w:sz w:val="28"/>
          <w:szCs w:val="21"/>
          <w:lang w:eastAsia="zh-CN"/>
        </w:rPr>
        <w:t>.中国天津SOS儿童村外地孤儿基本生活补助（2024年）绩效目标表</w:t>
      </w:r>
    </w:p>
    <w:tbl>
      <w:tblPr>
        <w:tblStyle w:val="5"/>
        <w:tblW w:w="98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b/>
                <w:snapToGrid/>
                <w:color w:val="auto"/>
                <w:szCs w:val="24"/>
                <w:lang w:eastAsia="uk-UA"/>
              </w:rPr>
              <w:t>354209 中国天津SOS儿童村</w:t>
            </w:r>
          </w:p>
        </w:tc>
        <w:tc>
          <w:tcPr>
            <w:tcW w:w="12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10"/>
              <w:spacing w:before="299" w:line="177" w:lineRule="auto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8590" w:type="dxa"/>
            <w:gridSpan w:val="6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中国天津 SOS 儿童村外地孤儿基本生活补助（2024 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1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9.30</w:t>
            </w:r>
          </w:p>
        </w:tc>
        <w:tc>
          <w:tcPr>
            <w:tcW w:w="1585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842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9.30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其他资金</w:t>
            </w:r>
          </w:p>
        </w:tc>
        <w:tc>
          <w:tcPr>
            <w:tcW w:w="1281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8590" w:type="dxa"/>
            <w:gridSpan w:val="6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用于儿童村外地户籍孤儿基本生活支出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绩效目标</w:t>
            </w:r>
          </w:p>
        </w:tc>
        <w:tc>
          <w:tcPr>
            <w:tcW w:w="8590" w:type="dxa"/>
            <w:gridSpan w:val="6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1.通过做好儿童村外地户籍孤儿基本生活补助保障，满足孤儿基本生活需求。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" w:type="dxa"/>
            <w:vAlign w:val="center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二级指标</w:t>
            </w:r>
          </w:p>
        </w:tc>
        <w:tc>
          <w:tcPr>
            <w:tcW w:w="1331" w:type="dxa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三级指标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1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基本生活补助保障外地孤儿人数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基本生活补助保障外地孤儿人数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≥3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0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质量指标</w:t>
            </w:r>
          </w:p>
        </w:tc>
        <w:tc>
          <w:tcPr>
            <w:tcW w:w="1331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外地孤儿基本生活补助保障到位率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外地孤儿基本生活补助保障到位率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21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时效指标</w:t>
            </w:r>
          </w:p>
        </w:tc>
        <w:tc>
          <w:tcPr>
            <w:tcW w:w="1331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外地孤儿基本生活补助保障及时率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外地孤儿基本生活补助保障及时率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90" w:line="177" w:lineRule="auto"/>
              <w:ind w:left="109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成本指标</w:t>
            </w:r>
          </w:p>
        </w:tc>
        <w:tc>
          <w:tcPr>
            <w:tcW w:w="1331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外地孤儿基本生活补助保障经费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外地孤儿基本生活补助保障经费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≤9.3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  <w:spacing w:before="299" w:line="177" w:lineRule="auto"/>
              <w:ind w:left="114"/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社会效益指标</w:t>
            </w:r>
          </w:p>
        </w:tc>
        <w:tc>
          <w:tcPr>
            <w:tcW w:w="1331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保障儿童村外地孤儿基本生活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保障儿童村外地孤儿基本生活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可持续影响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指标</w:t>
            </w:r>
          </w:p>
        </w:tc>
        <w:tc>
          <w:tcPr>
            <w:tcW w:w="1331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完善外地孤儿供养机制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完善外地孤儿供养机制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完善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83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服务对象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满意度指标</w:t>
            </w:r>
          </w:p>
        </w:tc>
        <w:tc>
          <w:tcPr>
            <w:tcW w:w="1331" w:type="dxa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hint="eastAsia"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儿童村外地</w:t>
            </w: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孤儿满意度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儿童村外地孤儿满意度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pStyle w:val="10"/>
              <w:spacing w:before="299" w:line="177" w:lineRule="auto"/>
              <w:ind w:left="114"/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</w:pPr>
            <w:r>
              <w:rPr>
                <w:rFonts w:ascii="方正书宋_GBK" w:hAnsi="方正书宋_GBK" w:eastAsia="方正书宋_GBK" w:cs="方正书宋_GBK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</w:tbl>
    <w:p>
      <w:pPr>
        <w:pStyle w:val="10"/>
        <w:spacing w:before="299" w:line="177" w:lineRule="auto"/>
        <w:rPr>
          <w:rFonts w:ascii="方正书宋_GBK" w:hAnsi="方正书宋_GBK" w:eastAsia="方正书宋_GBK" w:cs="方正书宋_GBK"/>
          <w:snapToGrid/>
          <w:color w:val="auto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M3MGRhYzcwZWQxZjk5YWY0Y2E1Mjg5NmUxZDkifQ=="/>
  </w:docVars>
  <w:rsids>
    <w:rsidRoot w:val="006A3050"/>
    <w:rsid w:val="00057A40"/>
    <w:rsid w:val="000877E1"/>
    <w:rsid w:val="000D0106"/>
    <w:rsid w:val="0014657A"/>
    <w:rsid w:val="001776FC"/>
    <w:rsid w:val="00237951"/>
    <w:rsid w:val="00244185"/>
    <w:rsid w:val="00295BF8"/>
    <w:rsid w:val="003F1866"/>
    <w:rsid w:val="00411819"/>
    <w:rsid w:val="004303EF"/>
    <w:rsid w:val="004849D8"/>
    <w:rsid w:val="004D4548"/>
    <w:rsid w:val="00521F17"/>
    <w:rsid w:val="00575573"/>
    <w:rsid w:val="005A3C80"/>
    <w:rsid w:val="005D6345"/>
    <w:rsid w:val="00620B1F"/>
    <w:rsid w:val="00657DBB"/>
    <w:rsid w:val="00680EA3"/>
    <w:rsid w:val="006A3050"/>
    <w:rsid w:val="006B3934"/>
    <w:rsid w:val="00702079"/>
    <w:rsid w:val="00755802"/>
    <w:rsid w:val="007626A6"/>
    <w:rsid w:val="00950EED"/>
    <w:rsid w:val="00955DBF"/>
    <w:rsid w:val="009A210C"/>
    <w:rsid w:val="009A303C"/>
    <w:rsid w:val="009A4C69"/>
    <w:rsid w:val="00A26318"/>
    <w:rsid w:val="00A360A5"/>
    <w:rsid w:val="00AA4A86"/>
    <w:rsid w:val="00AB5B4F"/>
    <w:rsid w:val="00B00BB8"/>
    <w:rsid w:val="00B42129"/>
    <w:rsid w:val="00B82EB4"/>
    <w:rsid w:val="00BB1686"/>
    <w:rsid w:val="00C124C2"/>
    <w:rsid w:val="00C70CBA"/>
    <w:rsid w:val="00C845BA"/>
    <w:rsid w:val="00D12768"/>
    <w:rsid w:val="00D63585"/>
    <w:rsid w:val="00D70D58"/>
    <w:rsid w:val="00D81F6E"/>
    <w:rsid w:val="00DA664C"/>
    <w:rsid w:val="00E55AA0"/>
    <w:rsid w:val="00E959FE"/>
    <w:rsid w:val="00EF7A98"/>
    <w:rsid w:val="00F24C15"/>
    <w:rsid w:val="00F25DE6"/>
    <w:rsid w:val="00F74479"/>
    <w:rsid w:val="00F815EA"/>
    <w:rsid w:val="00FA4445"/>
    <w:rsid w:val="1CCB5C49"/>
    <w:rsid w:val="341B68DE"/>
    <w:rsid w:val="51E454B7"/>
    <w:rsid w:val="52663B1C"/>
    <w:rsid w:val="5D5A7075"/>
    <w:rsid w:val="766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uiPriority w:val="0"/>
    <w:rPr>
      <w:rFonts w:ascii="微软雅黑" w:hAnsi="微软雅黑" w:eastAsia="微软雅黑" w:cs="微软雅黑"/>
      <w:snapToGrid w:val="0"/>
      <w:color w:val="000000"/>
      <w:kern w:val="0"/>
      <w:sz w:val="24"/>
      <w:szCs w:val="24"/>
      <w:lang w:eastAsia="en-US"/>
    </w:rPr>
  </w:style>
  <w:style w:type="character" w:customStyle="1" w:styleId="8">
    <w:name w:val="页眉 Char"/>
    <w:basedOn w:val="6"/>
    <w:link w:val="4"/>
    <w:semiHidden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9">
    <w:name w:val="页脚 Char"/>
    <w:basedOn w:val="6"/>
    <w:link w:val="3"/>
    <w:semiHidden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</w:rPr>
  </w:style>
  <w:style w:type="paragraph" w:customStyle="1" w:styleId="11">
    <w:name w:val="单元格样式1"/>
    <w:basedOn w:val="1"/>
    <w:qFormat/>
    <w:uiPriority w:val="0"/>
    <w:pPr>
      <w:kinsoku/>
      <w:autoSpaceDE/>
      <w:autoSpaceDN/>
      <w:adjustRightInd/>
      <w:snapToGrid/>
      <w:jc w:val="center"/>
      <w:textAlignment w:val="auto"/>
    </w:pPr>
    <w:rPr>
      <w:rFonts w:ascii="方正书宋_GBK" w:hAnsi="方正书宋_GBK" w:eastAsia="方正书宋_GBK" w:cs="方正书宋_GBK"/>
      <w:b/>
      <w:snapToGrid/>
      <w:color w:val="auto"/>
      <w:szCs w:val="24"/>
      <w:lang w:eastAsia="uk-UA"/>
    </w:rPr>
  </w:style>
  <w:style w:type="paragraph" w:customStyle="1" w:styleId="12">
    <w:name w:val="单元格样式2"/>
    <w:basedOn w:val="1"/>
    <w:qFormat/>
    <w:uiPriority w:val="0"/>
    <w:pPr>
      <w:kinsoku/>
      <w:autoSpaceDE/>
      <w:autoSpaceDN/>
      <w:adjustRightInd/>
      <w:snapToGrid/>
      <w:textAlignment w:val="auto"/>
    </w:pPr>
    <w:rPr>
      <w:rFonts w:ascii="方正书宋_GBK" w:hAnsi="方正书宋_GBK" w:eastAsia="方正书宋_GBK" w:cs="方正书宋_GBK"/>
      <w:snapToGrid/>
      <w:color w:val="auto"/>
      <w:szCs w:val="24"/>
      <w:lang w:eastAsia="uk-UA"/>
    </w:rPr>
  </w:style>
  <w:style w:type="paragraph" w:customStyle="1" w:styleId="13">
    <w:name w:val="单元格样式3"/>
    <w:basedOn w:val="1"/>
    <w:qFormat/>
    <w:uiPriority w:val="0"/>
    <w:pPr>
      <w:kinsoku/>
      <w:autoSpaceDE/>
      <w:autoSpaceDN/>
      <w:adjustRightInd/>
      <w:snapToGrid/>
      <w:jc w:val="center"/>
      <w:textAlignment w:val="auto"/>
    </w:pPr>
    <w:rPr>
      <w:rFonts w:ascii="方正书宋_GBK" w:hAnsi="方正书宋_GBK" w:eastAsia="方正书宋_GBK" w:cs="方正书宋_GBK"/>
      <w:snapToGrid/>
      <w:color w:val="auto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1170</Words>
  <Characters>6675</Characters>
  <Lines>55</Lines>
  <Paragraphs>15</Paragraphs>
  <TotalTime>109</TotalTime>
  <ScaleCrop>false</ScaleCrop>
  <LinksUpToDate>false</LinksUpToDate>
  <CharactersWithSpaces>7830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2024-04-08T07:41:00Z</dcterms:created>
  <dc:creator>Windows 用户</dc:creator>
  <cp:lastModifiedBy>Bigbang小左君</cp:lastModifiedBy>
  <dcterms:modified xsi:type="dcterms:W3CDTF">2024-04-09T04:36:30Z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CCDC87E1F4EC4A5FBDA1C9DD3B3A48FF_13</vt:lpwstr>
  </property>
</Properties>
</file>