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2A676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市民政局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 xml:space="preserve"> 市委社会工作部关于建立</w:t>
      </w:r>
      <w:bookmarkStart w:id="0" w:name="OLE_LINK3"/>
      <w:bookmarkStart w:id="1" w:name="OLE_LINK1"/>
      <w:bookmarkStart w:id="2" w:name="OLE_LINK2"/>
      <w:bookmarkStart w:id="3" w:name="OLE_LINK20"/>
      <w:bookmarkStart w:id="4" w:name="OLE_LINK17"/>
      <w:bookmarkStart w:id="5" w:name="OLE_LINK21"/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市属社会团体</w:t>
      </w:r>
      <w:bookmarkEnd w:id="0"/>
      <w:bookmarkEnd w:id="1"/>
      <w:bookmarkEnd w:id="2"/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按期换届提醒督促机制</w:t>
      </w:r>
      <w:bookmarkEnd w:id="3"/>
      <w:bookmarkEnd w:id="4"/>
      <w:bookmarkEnd w:id="5"/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的通知</w:t>
      </w:r>
    </w:p>
    <w:p w14:paraId="1B47C2B4">
      <w:pPr>
        <w:widowControl/>
        <w:shd w:val="clear" w:color="auto" w:fill="FFFFFF"/>
        <w:spacing w:line="560" w:lineRule="exact"/>
        <w:jc w:val="left"/>
        <w:rPr>
          <w:rFonts w:ascii="Times New Roman" w:hAnsi="Calibri" w:eastAsia="仿宋" w:cs="Times New Roman"/>
          <w:sz w:val="32"/>
          <w:szCs w:val="32"/>
        </w:rPr>
      </w:pPr>
      <w:bookmarkStart w:id="6" w:name="OLE_LINK9"/>
      <w:bookmarkStart w:id="7" w:name="OLE_LINK8"/>
    </w:p>
    <w:p w14:paraId="29BF0917">
      <w:pPr>
        <w:widowControl/>
        <w:shd w:val="clear" w:color="auto" w:fill="FFFFFF"/>
        <w:spacing w:line="560" w:lineRule="exact"/>
        <w:jc w:val="left"/>
        <w:rPr>
          <w:rFonts w:ascii="Times New Roman" w:hAnsi="Calibri" w:eastAsia="仿宋" w:cs="Times New Roman"/>
          <w:sz w:val="32"/>
          <w:szCs w:val="32"/>
        </w:rPr>
      </w:pPr>
      <w:r>
        <w:rPr>
          <w:rFonts w:hint="eastAsia" w:ascii="Times New Roman" w:hAnsi="Calibri" w:eastAsia="仿宋" w:cs="Times New Roman"/>
          <w:sz w:val="32"/>
          <w:szCs w:val="32"/>
        </w:rPr>
        <w:t>各</w:t>
      </w:r>
      <w:bookmarkStart w:id="8" w:name="OLE_LINK4"/>
      <w:bookmarkStart w:id="9" w:name="OLE_LINK5"/>
      <w:r>
        <w:rPr>
          <w:rFonts w:hint="eastAsia" w:ascii="Times New Roman" w:hAnsi="Calibri" w:eastAsia="仿宋" w:cs="Times New Roman"/>
          <w:sz w:val="32"/>
          <w:szCs w:val="32"/>
        </w:rPr>
        <w:t>市属</w:t>
      </w:r>
      <w:bookmarkEnd w:id="6"/>
      <w:bookmarkEnd w:id="7"/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bookmarkEnd w:id="8"/>
      <w:bookmarkEnd w:id="9"/>
      <w:r>
        <w:rPr>
          <w:rFonts w:hint="eastAsia" w:ascii="Times New Roman" w:hAnsi="Calibri" w:eastAsia="仿宋" w:cs="Times New Roman"/>
          <w:sz w:val="32"/>
          <w:szCs w:val="32"/>
        </w:rPr>
        <w:t>：</w:t>
      </w:r>
    </w:p>
    <w:p w14:paraId="7D9226E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Calibri" w:eastAsia="仿宋" w:cs="Times New Roman"/>
          <w:sz w:val="32"/>
          <w:szCs w:val="32"/>
        </w:rPr>
      </w:pPr>
      <w:r>
        <w:rPr>
          <w:rFonts w:hint="eastAsia" w:ascii="Times New Roman" w:hAnsi="Calibri" w:eastAsia="仿宋" w:cs="Times New Roman"/>
          <w:sz w:val="32"/>
          <w:szCs w:val="32"/>
        </w:rPr>
        <w:t>为进一步加强社会组织规范化建设，推动社会组织高质量发展，依据《社会团体登记管理条例》《社会团体年度检查办法》及相关政策规定，结合我市实际，制定了市属社会团体按期换届提醒督促机制，请结合工作实际贯彻落实。</w:t>
      </w:r>
    </w:p>
    <w:p w14:paraId="2ABFA97E">
      <w:pPr>
        <w:widowControl/>
        <w:shd w:val="clear" w:color="auto" w:fill="FFFFFF"/>
        <w:spacing w:line="560" w:lineRule="exact"/>
        <w:ind w:firstLine="560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一、工作目标</w:t>
      </w:r>
    </w:p>
    <w:p w14:paraId="58C24FB0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建立健全按期换届提醒督促机制，是登记管理机关履行监督管理职责、引导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依法自治、健康发展的重要举措。旨在通过主动提醒、提前介入、规范指导，强化</w:t>
      </w:r>
      <w:bookmarkStart w:id="10" w:name="OLE_LINK7"/>
      <w:bookmarkStart w:id="11" w:name="OLE_LINK6"/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bookmarkEnd w:id="10"/>
      <w:bookmarkEnd w:id="11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的章程意识、法治意识和责任意识，督促其严格依照法律法规和章程规定，按时、规范完成换届工作，保障会员合法权益，提升内部治理效能，为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服务经济社会发展奠定坚实的组织基础。</w:t>
      </w:r>
    </w:p>
    <w:p w14:paraId="40A0C01B">
      <w:pPr>
        <w:widowControl/>
        <w:shd w:val="clear" w:color="auto" w:fill="FFFFFF"/>
        <w:spacing w:line="560" w:lineRule="exact"/>
        <w:ind w:firstLine="560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二、工作机制</w:t>
      </w:r>
    </w:p>
    <w:p w14:paraId="166A1CD3">
      <w:pPr>
        <w:widowControl/>
        <w:shd w:val="clear" w:color="auto" w:fill="FFFFFF"/>
        <w:spacing w:line="560" w:lineRule="exact"/>
        <w:ind w:firstLine="560"/>
        <w:jc w:val="left"/>
        <w:rPr>
          <w:rFonts w:ascii="楷体" w:hAnsi="楷体" w:eastAsia="楷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bCs/>
          <w:color w:val="000000"/>
          <w:kern w:val="0"/>
          <w:sz w:val="32"/>
          <w:szCs w:val="32"/>
        </w:rPr>
        <w:t>（一）提前预警</w:t>
      </w:r>
    </w:p>
    <w:p w14:paraId="2542C7C6">
      <w:pPr>
        <w:widowControl/>
        <w:shd w:val="clear" w:color="auto" w:fill="FFFFFF"/>
        <w:spacing w:line="560" w:lineRule="exact"/>
        <w:jc w:val="left"/>
        <w:rPr>
          <w:rFonts w:ascii="楷体" w:hAnsi="楷体" w:eastAsia="楷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Times New Roman" w:hAnsi="Calibri" w:eastAsia="仿宋" w:cs="Times New Roman"/>
          <w:sz w:val="32"/>
          <w:szCs w:val="32"/>
        </w:rPr>
        <w:t>各市属</w:t>
      </w:r>
      <w:bookmarkStart w:id="12" w:name="OLE_LINK12"/>
      <w:bookmarkStart w:id="13" w:name="OLE_LINK13"/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bookmarkEnd w:id="12"/>
      <w:bookmarkEnd w:id="13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任期届满前6个月，市民政局启动提醒程序，结合日常监管情况送达或者通过邮寄、发送电子邮件等多种方式，向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发送《市属社会团体按期换届提醒函》（见附件），明确告知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现任理事会任期届满时间、换届程序基本要求、需提前准备的相关材料、报批流程及时限等事项。</w:t>
      </w:r>
    </w:p>
    <w:p w14:paraId="0188951A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bCs/>
          <w:color w:val="000000"/>
          <w:kern w:val="0"/>
          <w:sz w:val="32"/>
          <w:szCs w:val="32"/>
        </w:rPr>
        <w:t>（二）再次提醒</w:t>
      </w:r>
    </w:p>
    <w:p w14:paraId="23D53538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对于任期届满前2个月，尚未开展换届筹备工作的有业务主管单位的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，市民政局将会同业务主管单位进行再次提醒，尚未开展换届筹备工作的全市性行业协会商会，市民政局会同市委社会工作部、党建工作机构进行提醒，必要时与党组织负责人、社会团体主要负责人进行面对面谈话，了解、分析、解决困难，敦促及时换届。</w:t>
      </w:r>
    </w:p>
    <w:p w14:paraId="2C998EF8">
      <w:pPr>
        <w:widowControl/>
        <w:shd w:val="clear" w:color="auto" w:fill="FFFFFF"/>
        <w:spacing w:line="560" w:lineRule="exact"/>
        <w:ind w:firstLine="560"/>
        <w:jc w:val="left"/>
        <w:rPr>
          <w:rFonts w:ascii="楷体" w:hAnsi="楷体" w:eastAsia="楷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bCs/>
          <w:color w:val="000000"/>
          <w:kern w:val="0"/>
          <w:sz w:val="32"/>
          <w:szCs w:val="32"/>
        </w:rPr>
        <w:t>（三）逾期处理</w:t>
      </w:r>
    </w:p>
    <w:p w14:paraId="396B7D40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对于无正当理由</w:t>
      </w:r>
      <w:bookmarkStart w:id="14" w:name="OLE_LINK14"/>
      <w:bookmarkStart w:id="15" w:name="OLE_LINK15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逾期未完成换届</w:t>
      </w:r>
      <w:bookmarkEnd w:id="14"/>
      <w:bookmarkEnd w:id="15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的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，市民政局视情节轻重，分别作出“基本合格”“不合格”的年检结论并向社会公布，下发限期整改文书。针对未按期完成整改的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，依照《社会组织信用信息管理办法》将其纳入“社会组织活动异常名录”，视后续整改情况决定是否列入“社会组织严重违法失信名单”，将相关情况通报市级财政、税务等部门，依相关法规政策建议取消免税资格等优惠政策，整改完成前不得参评全国及我市先进社会组织，在社会组织等级评估中，不能评为4A以上等级。</w:t>
      </w:r>
    </w:p>
    <w:p w14:paraId="6AC3B77F"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 xml:space="preserve">    三、工作要求</w:t>
      </w:r>
    </w:p>
    <w:p w14:paraId="2F02AE36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各市属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要切实履行</w:t>
      </w:r>
      <w:bookmarkStart w:id="16" w:name="OLE_LINK11"/>
      <w:bookmarkStart w:id="17" w:name="OLE_LINK10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换届工作</w:t>
      </w:r>
      <w:bookmarkEnd w:id="16"/>
      <w:bookmarkEnd w:id="17"/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主体责任，自觉树立按期换届意识，提前谋划，主动作为，严格按照法律法规、章程及本机制要求，规范、有序、按时完成换届各项工作。市民政局定期在市社会组织党群服务中心开通集中咨询服务，对于换届等细节问题、个性问题进行面答，对复杂问题邀请相关部门和法律专家进行联答，对重点关注、存在风险需要主动介入、实时推动的，会同相关部门上门解答。</w:t>
      </w:r>
    </w:p>
    <w:p w14:paraId="0D0AFD1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本机制自发布之日起施行，由市民政局负责解释。</w:t>
      </w:r>
    </w:p>
    <w:p w14:paraId="5DB8D2A7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669B4058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附件：市属</w:t>
      </w:r>
      <w:r>
        <w:rPr>
          <w:rFonts w:hint="eastAsia" w:ascii="Times New Roman" w:hAnsi="Calibri" w:eastAsia="仿宋" w:cs="Times New Roman"/>
          <w:sz w:val="32"/>
          <w:szCs w:val="32"/>
        </w:rPr>
        <w:t>社会团体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按期换届提醒函</w:t>
      </w:r>
    </w:p>
    <w:p w14:paraId="7A935F83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 xml:space="preserve"> </w:t>
      </w:r>
    </w:p>
    <w:p w14:paraId="0E28D90D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黑体" w:eastAsia="黑体" w:cs="Times New Roman"/>
          <w:color w:val="000000"/>
          <w:kern w:val="0"/>
          <w:sz w:val="32"/>
          <w:szCs w:val="32"/>
        </w:rPr>
      </w:pPr>
    </w:p>
    <w:p w14:paraId="3CF81B95">
      <w:pPr>
        <w:widowControl/>
        <w:shd w:val="clear" w:color="auto" w:fill="FFFFFF"/>
        <w:spacing w:line="560" w:lineRule="exact"/>
        <w:ind w:firstLine="560"/>
        <w:jc w:val="left"/>
        <w:rPr>
          <w:rFonts w:ascii="Times New Roman" w:hAnsi="黑体" w:eastAsia="黑体" w:cs="Times New Roman"/>
          <w:color w:val="000000"/>
          <w:kern w:val="0"/>
          <w:sz w:val="32"/>
          <w:szCs w:val="32"/>
        </w:rPr>
      </w:pPr>
    </w:p>
    <w:p w14:paraId="54DD337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中共天津市委社会工作部          天津市民政局</w:t>
      </w:r>
    </w:p>
    <w:p w14:paraId="78BDC6CD">
      <w:pPr>
        <w:widowControl/>
        <w:shd w:val="clear" w:color="auto" w:fill="FFFFFF"/>
        <w:spacing w:line="560" w:lineRule="exact"/>
        <w:ind w:firstLine="560"/>
        <w:jc w:val="center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年1月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19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日</w:t>
      </w:r>
    </w:p>
    <w:p w14:paraId="3A711F2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Calibri" w:eastAsia="仿宋" w:cs="Times New Roman"/>
          <w:sz w:val="32"/>
          <w:szCs w:val="32"/>
        </w:rPr>
      </w:pPr>
      <w:r>
        <w:rPr>
          <w:rFonts w:hint="eastAsia" w:ascii="Times New Roman" w:hAnsi="Calibri" w:eastAsia="仿宋" w:cs="Times New Roman"/>
          <w:sz w:val="32"/>
          <w:szCs w:val="32"/>
        </w:rPr>
        <w:t>（此件主动公开）</w:t>
      </w:r>
    </w:p>
    <w:p w14:paraId="2E60B617">
      <w:pPr>
        <w:widowControl/>
        <w:shd w:val="clear" w:color="auto" w:fill="FFFFFF"/>
        <w:spacing w:line="560" w:lineRule="exact"/>
        <w:jc w:val="left"/>
        <w:rPr>
          <w:rFonts w:ascii="Times New Roman" w:hAnsi="Calibri" w:eastAsia="仿宋" w:cs="Times New Roman"/>
          <w:sz w:val="32"/>
          <w:szCs w:val="32"/>
        </w:rPr>
      </w:pPr>
    </w:p>
    <w:p w14:paraId="1C2945D5">
      <w:pPr>
        <w:widowControl/>
        <w:shd w:val="clear" w:color="auto" w:fill="FFFFFF"/>
        <w:spacing w:line="560" w:lineRule="exact"/>
        <w:jc w:val="left"/>
        <w:rPr>
          <w:rFonts w:ascii="Times New Roman" w:hAnsi="Calibri" w:eastAsia="仿宋" w:cs="Times New Roman"/>
          <w:sz w:val="32"/>
          <w:szCs w:val="32"/>
        </w:rPr>
      </w:pPr>
      <w:r>
        <w:rPr>
          <w:rFonts w:hint="eastAsia" w:ascii="Times New Roman" w:hAnsi="Calibri" w:eastAsia="仿宋" w:cs="Times New Roman"/>
          <w:sz w:val="32"/>
          <w:szCs w:val="32"/>
        </w:rPr>
        <w:t>抄送：各业务主管单位、行业协会商会主要行业管理部门、党建工作机构、各区民政局、各区区委社会工作部。</w:t>
      </w:r>
    </w:p>
    <w:p w14:paraId="0D030BB2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D5868"/>
    <w:rsid w:val="1D9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2026-01-20T06:55:00Z</dcterms:created>
  <dc:creator>sai</dc:creator>
  <cp:lastModifiedBy>sai</cp:lastModifiedBy>
  <dcterms:modified xsi:type="dcterms:W3CDTF">2026-01-20T06:56:25Z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F490983201EF4FA7B0C755916F832E38_11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