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2824C">
      <w:pPr>
        <w:spacing w:line="560" w:lineRule="exact"/>
        <w:jc w:val="left"/>
        <w:rPr>
          <w:rFonts w:ascii="黑体" w:hAnsi="黑体" w:eastAsia="黑体"/>
          <w:sz w:val="32"/>
          <w:szCs w:val="32"/>
        </w:rPr>
      </w:pPr>
      <w:r>
        <w:rPr>
          <w:rFonts w:hint="eastAsia" w:ascii="黑体" w:hAnsi="黑体" w:eastAsia="黑体"/>
          <w:sz w:val="32"/>
          <w:szCs w:val="32"/>
        </w:rPr>
        <w:t>附件</w:t>
      </w:r>
    </w:p>
    <w:p w14:paraId="18A646FD">
      <w:pPr>
        <w:spacing w:line="560" w:lineRule="exact"/>
        <w:jc w:val="center"/>
        <w:rPr>
          <w:rFonts w:ascii="方正小标宋简体" w:hAnsi="黑体" w:eastAsia="方正小标宋简体"/>
          <w:sz w:val="44"/>
          <w:szCs w:val="44"/>
        </w:rPr>
      </w:pPr>
    </w:p>
    <w:p w14:paraId="62865D7B">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优质企业设立基金会登记指引</w:t>
      </w:r>
    </w:p>
    <w:p w14:paraId="4CE28E18">
      <w:pPr>
        <w:topLinePunct/>
        <w:spacing w:line="560" w:lineRule="exact"/>
        <w:ind w:firstLine="641"/>
        <w:rPr>
          <w:rFonts w:ascii="仿宋_GB2312" w:hAnsi="楷体" w:eastAsia="仿宋_GB2312"/>
          <w:sz w:val="32"/>
          <w:szCs w:val="32"/>
        </w:rPr>
      </w:pPr>
    </w:p>
    <w:p w14:paraId="45F1AF9F">
      <w:pPr>
        <w:pStyle w:val="5"/>
        <w:numPr>
          <w:ilvl w:val="0"/>
          <w:numId w:val="1"/>
        </w:numPr>
        <w:spacing w:line="560" w:lineRule="exact"/>
        <w:ind w:firstLineChars="0"/>
        <w:rPr>
          <w:rFonts w:ascii="楷体" w:hAnsi="楷体" w:eastAsia="楷体"/>
          <w:sz w:val="32"/>
          <w:szCs w:val="32"/>
        </w:rPr>
      </w:pPr>
      <w:r>
        <w:rPr>
          <w:rFonts w:hint="eastAsia" w:ascii="黑体" w:hAnsi="黑体" w:eastAsia="黑体"/>
          <w:sz w:val="32"/>
          <w:szCs w:val="32"/>
        </w:rPr>
        <w:t>登记方式</w:t>
      </w:r>
      <w:r>
        <w:rPr>
          <w:rFonts w:hint="eastAsia" w:ascii="楷体" w:hAnsi="楷体" w:eastAsia="楷体"/>
          <w:sz w:val="32"/>
          <w:szCs w:val="32"/>
        </w:rPr>
        <w:t xml:space="preserve"> </w:t>
      </w:r>
    </w:p>
    <w:p w14:paraId="23AB87B2">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优质企业设立基金会，</w:t>
      </w:r>
      <w:r>
        <w:rPr>
          <w:rFonts w:ascii="仿宋_GB2312" w:hAnsi="楷体" w:eastAsia="仿宋_GB2312"/>
          <w:sz w:val="32"/>
          <w:szCs w:val="32"/>
        </w:rPr>
        <w:t>除</w:t>
      </w:r>
      <w:r>
        <w:rPr>
          <w:rFonts w:hint="eastAsia" w:ascii="仿宋_GB2312" w:hAnsi="楷体" w:eastAsia="仿宋_GB2312"/>
          <w:sz w:val="32"/>
          <w:szCs w:val="32"/>
        </w:rPr>
        <w:t>可以按照</w:t>
      </w:r>
      <w:r>
        <w:rPr>
          <w:rFonts w:ascii="仿宋_GB2312" w:hAnsi="楷体" w:eastAsia="仿宋_GB2312"/>
          <w:sz w:val="32"/>
          <w:szCs w:val="32"/>
        </w:rPr>
        <w:t>《</w:t>
      </w:r>
      <w:r>
        <w:rPr>
          <w:rFonts w:hint="eastAsia" w:ascii="仿宋_GB2312" w:hAnsi="楷体" w:eastAsia="仿宋_GB2312"/>
          <w:sz w:val="32"/>
          <w:szCs w:val="32"/>
        </w:rPr>
        <w:t>基金会</w:t>
      </w:r>
      <w:r>
        <w:rPr>
          <w:rFonts w:ascii="仿宋_GB2312" w:hAnsi="楷体" w:eastAsia="仿宋_GB2312"/>
          <w:sz w:val="32"/>
          <w:szCs w:val="32"/>
        </w:rPr>
        <w:t>管理条例》</w:t>
      </w:r>
      <w:r>
        <w:rPr>
          <w:rFonts w:hint="eastAsia" w:ascii="仿宋_GB2312" w:hAnsi="楷体" w:eastAsia="仿宋_GB2312"/>
          <w:sz w:val="32"/>
          <w:szCs w:val="32"/>
        </w:rPr>
        <w:t>实行</w:t>
      </w:r>
      <w:r>
        <w:rPr>
          <w:rFonts w:ascii="仿宋_GB2312" w:hAnsi="楷体" w:eastAsia="仿宋_GB2312"/>
          <w:sz w:val="32"/>
          <w:szCs w:val="32"/>
        </w:rPr>
        <w:t>经</w:t>
      </w:r>
      <w:r>
        <w:rPr>
          <w:rFonts w:hint="eastAsia" w:ascii="仿宋_GB2312" w:hAnsi="楷体" w:eastAsia="仿宋_GB2312"/>
          <w:sz w:val="32"/>
          <w:szCs w:val="32"/>
        </w:rPr>
        <w:t>业务主管单位审查</w:t>
      </w:r>
      <w:r>
        <w:rPr>
          <w:rFonts w:ascii="仿宋_GB2312" w:hAnsi="楷体" w:eastAsia="仿宋_GB2312"/>
          <w:sz w:val="32"/>
          <w:szCs w:val="32"/>
        </w:rPr>
        <w:t>同意后</w:t>
      </w:r>
      <w:r>
        <w:rPr>
          <w:rFonts w:hint="eastAsia" w:ascii="仿宋_GB2312" w:hAnsi="楷体" w:eastAsia="仿宋_GB2312"/>
          <w:sz w:val="32"/>
          <w:szCs w:val="32"/>
        </w:rPr>
        <w:t>，向</w:t>
      </w:r>
      <w:r>
        <w:rPr>
          <w:rFonts w:ascii="仿宋_GB2312" w:hAnsi="楷体" w:eastAsia="仿宋_GB2312"/>
          <w:sz w:val="32"/>
          <w:szCs w:val="32"/>
        </w:rPr>
        <w:t>市民政局</w:t>
      </w:r>
      <w:r>
        <w:rPr>
          <w:rFonts w:hint="eastAsia" w:ascii="仿宋_GB2312" w:hAnsi="楷体" w:eastAsia="仿宋_GB2312"/>
          <w:sz w:val="32"/>
          <w:szCs w:val="32"/>
        </w:rPr>
        <w:t>申请</w:t>
      </w:r>
      <w:r>
        <w:rPr>
          <w:rFonts w:ascii="仿宋_GB2312" w:hAnsi="楷体" w:eastAsia="仿宋_GB2312"/>
          <w:sz w:val="32"/>
          <w:szCs w:val="32"/>
        </w:rPr>
        <w:t>登记的</w:t>
      </w:r>
      <w:r>
        <w:rPr>
          <w:rFonts w:hint="eastAsia" w:ascii="仿宋_GB2312" w:hAnsi="楷体" w:eastAsia="仿宋_GB2312"/>
          <w:sz w:val="32"/>
          <w:szCs w:val="32"/>
        </w:rPr>
        <w:t>双重管理</w:t>
      </w:r>
      <w:r>
        <w:rPr>
          <w:rFonts w:ascii="仿宋_GB2312" w:hAnsi="楷体" w:eastAsia="仿宋_GB2312"/>
          <w:sz w:val="32"/>
          <w:szCs w:val="32"/>
        </w:rPr>
        <w:t>方式外，</w:t>
      </w:r>
      <w:r>
        <w:rPr>
          <w:rFonts w:hint="eastAsia" w:ascii="仿宋_GB2312" w:hAnsi="楷体" w:eastAsia="仿宋_GB2312"/>
          <w:sz w:val="32"/>
          <w:szCs w:val="32"/>
        </w:rPr>
        <w:t>业务</w:t>
      </w:r>
      <w:r>
        <w:rPr>
          <w:rFonts w:ascii="仿宋_GB2312" w:hAnsi="楷体" w:eastAsia="仿宋_GB2312"/>
          <w:sz w:val="32"/>
          <w:szCs w:val="32"/>
        </w:rPr>
        <w:t>范围符合</w:t>
      </w:r>
      <w:r>
        <w:rPr>
          <w:rFonts w:hint="cs" w:ascii="仿宋_GB2312" w:hAnsi="楷体" w:eastAsia="仿宋_GB2312"/>
          <w:sz w:val="32"/>
          <w:szCs w:val="32"/>
        </w:rPr>
        <w:t>“</w:t>
      </w:r>
      <w:r>
        <w:rPr>
          <w:rFonts w:hint="eastAsia" w:ascii="仿宋_GB2312" w:hAnsi="楷体" w:eastAsia="仿宋_GB2312"/>
          <w:sz w:val="32"/>
          <w:szCs w:val="32"/>
        </w:rPr>
        <w:t>以捐赠财产或者提供服务等方式，针对困难的社会群体和个人自愿开展扶贫、济困、扶老、救孤、恤病、助残、赈灾、助医、助学服务</w:t>
      </w:r>
      <w:r>
        <w:rPr>
          <w:rFonts w:hint="cs" w:ascii="仿宋_GB2312" w:hAnsi="楷体" w:eastAsia="仿宋_GB2312"/>
          <w:sz w:val="32"/>
          <w:szCs w:val="32"/>
        </w:rPr>
        <w:t>”</w:t>
      </w:r>
      <w:r>
        <w:rPr>
          <w:rFonts w:hint="eastAsia" w:ascii="仿宋_GB2312" w:hAnsi="楷体" w:eastAsia="仿宋_GB2312"/>
          <w:sz w:val="32"/>
          <w:szCs w:val="32"/>
        </w:rPr>
        <w:t>的公益慈善类，还</w:t>
      </w:r>
      <w:r>
        <w:rPr>
          <w:rFonts w:ascii="仿宋_GB2312" w:hAnsi="楷体" w:eastAsia="仿宋_GB2312"/>
          <w:sz w:val="32"/>
          <w:szCs w:val="32"/>
        </w:rPr>
        <w:t>可以</w:t>
      </w:r>
      <w:r>
        <w:rPr>
          <w:rFonts w:hint="eastAsia" w:ascii="仿宋_GB2312" w:hAnsi="楷体" w:eastAsia="仿宋_GB2312"/>
          <w:sz w:val="32"/>
          <w:szCs w:val="32"/>
        </w:rPr>
        <w:t>按照</w:t>
      </w:r>
      <w:r>
        <w:rPr>
          <w:rFonts w:ascii="仿宋_GB2312" w:hAnsi="楷体" w:eastAsia="仿宋_GB2312"/>
          <w:sz w:val="32"/>
          <w:szCs w:val="32"/>
        </w:rPr>
        <w:t>我市稳妥审慎探索的试点方式，</w:t>
      </w:r>
      <w:r>
        <w:rPr>
          <w:rFonts w:hint="eastAsia" w:ascii="仿宋_GB2312" w:hAnsi="楷体" w:eastAsia="仿宋_GB2312"/>
          <w:sz w:val="32"/>
          <w:szCs w:val="32"/>
        </w:rPr>
        <w:t>直接向市民政局依法申请登记。</w:t>
      </w:r>
    </w:p>
    <w:p w14:paraId="36EFC7BB">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登记</w:t>
      </w:r>
      <w:r>
        <w:rPr>
          <w:rFonts w:ascii="黑体" w:hAnsi="黑体" w:eastAsia="黑体"/>
          <w:sz w:val="32"/>
          <w:szCs w:val="32"/>
        </w:rPr>
        <w:t>条件</w:t>
      </w:r>
      <w:r>
        <w:rPr>
          <w:rFonts w:hint="eastAsia" w:ascii="黑体" w:hAnsi="黑体" w:eastAsia="黑体"/>
          <w:sz w:val="32"/>
          <w:szCs w:val="32"/>
        </w:rPr>
        <w:t xml:space="preserve"> </w:t>
      </w:r>
    </w:p>
    <w:p w14:paraId="3DC653DB">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优质企业设立基金会应当具备下列条件：</w:t>
      </w:r>
    </w:p>
    <w:p w14:paraId="055FC2F5">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（一）</w:t>
      </w:r>
      <w:r>
        <w:rPr>
          <w:rFonts w:hint="eastAsia" w:ascii="仿宋_GB2312" w:hAnsi="黑体" w:eastAsia="仿宋_GB2312"/>
          <w:sz w:val="32"/>
          <w:szCs w:val="32"/>
        </w:rPr>
        <w:t>为特定的公益目的而设立</w:t>
      </w:r>
      <w:r>
        <w:rPr>
          <w:rFonts w:hint="eastAsia" w:ascii="仿宋_GB2312" w:hAnsi="黑体" w:eastAsia="仿宋_GB2312"/>
          <w:sz w:val="32"/>
          <w:szCs w:val="32"/>
          <w:lang w:eastAsia="zh-CN"/>
        </w:rPr>
        <w:t>；</w:t>
      </w:r>
    </w:p>
    <w:p w14:paraId="0F4A3B58">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（二）</w:t>
      </w:r>
      <w:r>
        <w:rPr>
          <w:rFonts w:hint="eastAsia" w:ascii="仿宋_GB2312" w:hAnsi="黑体" w:eastAsia="仿宋_GB2312"/>
          <w:sz w:val="32"/>
          <w:szCs w:val="32"/>
        </w:rPr>
        <w:t>非公募基金会的原始基金不低于200万元人民币</w:t>
      </w:r>
      <w:r>
        <w:rPr>
          <w:rFonts w:hint="eastAsia" w:ascii="仿宋_GB2312" w:hAnsi="黑体" w:eastAsia="仿宋_GB2312"/>
          <w:sz w:val="32"/>
          <w:szCs w:val="32"/>
          <w:lang w:eastAsia="zh-CN"/>
        </w:rPr>
        <w:t>；</w:t>
      </w:r>
      <w:r>
        <w:rPr>
          <w:rFonts w:hint="eastAsia" w:ascii="仿宋_GB2312" w:hAnsi="黑体" w:eastAsia="仿宋_GB2312"/>
          <w:sz w:val="32"/>
          <w:szCs w:val="32"/>
        </w:rPr>
        <w:t>原始基金必须为到账货币资金</w:t>
      </w:r>
      <w:r>
        <w:rPr>
          <w:rFonts w:hint="eastAsia" w:ascii="仿宋_GB2312" w:hAnsi="黑体" w:eastAsia="仿宋_GB2312"/>
          <w:sz w:val="32"/>
          <w:szCs w:val="32"/>
          <w:lang w:eastAsia="zh-CN"/>
        </w:rPr>
        <w:t>；</w:t>
      </w:r>
    </w:p>
    <w:p w14:paraId="5CA7CB1E">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（三）</w:t>
      </w:r>
      <w:r>
        <w:rPr>
          <w:rFonts w:hint="eastAsia" w:ascii="仿宋_GB2312" w:hAnsi="黑体" w:eastAsia="仿宋_GB2312"/>
          <w:sz w:val="32"/>
          <w:szCs w:val="32"/>
        </w:rPr>
        <w:t>有规范的名称、章程、组织机构以及与其开展活动相适应的专职工作人员</w:t>
      </w:r>
      <w:r>
        <w:rPr>
          <w:rFonts w:hint="eastAsia" w:ascii="仿宋_GB2312" w:hAnsi="黑体" w:eastAsia="仿宋_GB2312"/>
          <w:sz w:val="32"/>
          <w:szCs w:val="32"/>
          <w:lang w:eastAsia="zh-CN"/>
        </w:rPr>
        <w:t>；</w:t>
      </w:r>
    </w:p>
    <w:p w14:paraId="27850659">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（四）</w:t>
      </w:r>
      <w:r>
        <w:rPr>
          <w:rFonts w:hint="eastAsia" w:ascii="仿宋_GB2312" w:hAnsi="黑体" w:eastAsia="仿宋_GB2312"/>
          <w:sz w:val="32"/>
          <w:szCs w:val="32"/>
        </w:rPr>
        <w:t>有固定的住所</w:t>
      </w:r>
      <w:r>
        <w:rPr>
          <w:rFonts w:hint="eastAsia" w:ascii="仿宋_GB2312" w:hAnsi="黑体" w:eastAsia="仿宋_GB2312"/>
          <w:sz w:val="32"/>
          <w:szCs w:val="32"/>
          <w:lang w:eastAsia="zh-CN"/>
        </w:rPr>
        <w:t>；</w:t>
      </w:r>
    </w:p>
    <w:p w14:paraId="7ADF4EA3">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（五）</w:t>
      </w:r>
      <w:r>
        <w:rPr>
          <w:rFonts w:hint="eastAsia" w:ascii="仿宋_GB2312" w:hAnsi="黑体" w:eastAsia="仿宋_GB2312"/>
          <w:sz w:val="32"/>
          <w:szCs w:val="32"/>
        </w:rPr>
        <w:t>能够独立承担民事责任；</w:t>
      </w:r>
    </w:p>
    <w:p w14:paraId="22324B07">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（六）</w:t>
      </w:r>
      <w:r>
        <w:rPr>
          <w:rFonts w:hint="eastAsia" w:ascii="仿宋_GB2312" w:hAnsi="黑体" w:eastAsia="仿宋_GB2312"/>
          <w:sz w:val="32"/>
          <w:szCs w:val="32"/>
        </w:rPr>
        <w:t>需要经天津市人民政府有关部门或天津市人民政府授权的组织作为业务主管单位的审查同意。</w:t>
      </w:r>
    </w:p>
    <w:p w14:paraId="152E2453">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符合</w:t>
      </w:r>
      <w:r>
        <w:rPr>
          <w:rFonts w:ascii="仿宋_GB2312" w:hAnsi="黑体" w:eastAsia="仿宋_GB2312"/>
          <w:sz w:val="32"/>
          <w:szCs w:val="32"/>
        </w:rPr>
        <w:t>直接申请登记条件的，不需要业务主管单位</w:t>
      </w:r>
      <w:r>
        <w:rPr>
          <w:rFonts w:hint="eastAsia" w:ascii="仿宋_GB2312" w:hAnsi="黑体" w:eastAsia="仿宋_GB2312"/>
          <w:sz w:val="32"/>
          <w:szCs w:val="32"/>
        </w:rPr>
        <w:t>的</w:t>
      </w:r>
      <w:r>
        <w:rPr>
          <w:rFonts w:ascii="仿宋_GB2312" w:hAnsi="黑体" w:eastAsia="仿宋_GB2312"/>
          <w:sz w:val="32"/>
          <w:szCs w:val="32"/>
        </w:rPr>
        <w:t>审查同意，采取组织实施专家评估的方式进行审查。</w:t>
      </w:r>
    </w:p>
    <w:p w14:paraId="52281F69">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三、登记材料 </w:t>
      </w:r>
    </w:p>
    <w:p w14:paraId="4BED2BA2">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优质企业申请设立基金会，应当向登记管理机关提交下列文件：</w:t>
      </w:r>
    </w:p>
    <w:p w14:paraId="21F6D15A">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（一）</w:t>
      </w:r>
      <w:r>
        <w:rPr>
          <w:rFonts w:hint="eastAsia" w:ascii="仿宋_GB2312" w:hAnsi="黑体" w:eastAsia="仿宋_GB2312"/>
          <w:sz w:val="32"/>
          <w:szCs w:val="32"/>
        </w:rPr>
        <w:t>申请书；</w:t>
      </w:r>
    </w:p>
    <w:p w14:paraId="0B4A18BA">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（二）</w:t>
      </w:r>
      <w:r>
        <w:rPr>
          <w:rFonts w:hint="eastAsia" w:ascii="仿宋_GB2312" w:hAnsi="黑体" w:eastAsia="仿宋_GB2312"/>
          <w:sz w:val="32"/>
          <w:szCs w:val="32"/>
        </w:rPr>
        <w:t>章程草案；</w:t>
      </w:r>
    </w:p>
    <w:p w14:paraId="03894109">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（三）</w:t>
      </w:r>
      <w:r>
        <w:rPr>
          <w:rFonts w:hint="eastAsia" w:ascii="仿宋_GB2312" w:hAnsi="黑体" w:eastAsia="仿宋_GB2312"/>
          <w:sz w:val="32"/>
          <w:szCs w:val="32"/>
        </w:rPr>
        <w:t>验资证明和住所证明；</w:t>
      </w:r>
    </w:p>
    <w:p w14:paraId="16545C59">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（四）</w:t>
      </w:r>
      <w:r>
        <w:rPr>
          <w:rFonts w:hint="eastAsia" w:ascii="仿宋_GB2312" w:hAnsi="黑体" w:eastAsia="仿宋_GB2312"/>
          <w:sz w:val="32"/>
          <w:szCs w:val="32"/>
        </w:rPr>
        <w:t>理事名单、身份证明以及拟任理事长、副理事长、秘书长简历；</w:t>
      </w:r>
    </w:p>
    <w:p w14:paraId="41A1C36E">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（五）</w:t>
      </w:r>
      <w:r>
        <w:rPr>
          <w:rFonts w:hint="eastAsia" w:ascii="仿宋_GB2312" w:hAnsi="黑体" w:eastAsia="仿宋_GB2312"/>
          <w:sz w:val="32"/>
          <w:szCs w:val="32"/>
        </w:rPr>
        <w:t>业务主管单位同意设立的文件。</w:t>
      </w:r>
    </w:p>
    <w:p w14:paraId="1D8FE52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符合</w:t>
      </w:r>
      <w:r>
        <w:rPr>
          <w:rFonts w:ascii="仿宋_GB2312" w:hAnsi="黑体" w:eastAsia="仿宋_GB2312"/>
          <w:sz w:val="32"/>
          <w:szCs w:val="32"/>
        </w:rPr>
        <w:t>直接申请登记条件的，</w:t>
      </w:r>
      <w:r>
        <w:rPr>
          <w:rFonts w:hint="eastAsia" w:ascii="仿宋_GB2312" w:hAnsi="黑体" w:eastAsia="仿宋_GB2312"/>
          <w:sz w:val="32"/>
          <w:szCs w:val="32"/>
        </w:rPr>
        <w:t>不需要</w:t>
      </w:r>
      <w:r>
        <w:rPr>
          <w:rFonts w:ascii="仿宋_GB2312" w:hAnsi="黑体" w:eastAsia="仿宋_GB2312"/>
          <w:sz w:val="32"/>
          <w:szCs w:val="32"/>
        </w:rPr>
        <w:t>提供</w:t>
      </w:r>
      <w:r>
        <w:rPr>
          <w:rFonts w:hint="eastAsia" w:ascii="仿宋_GB2312" w:hAnsi="黑体" w:eastAsia="仿宋_GB2312"/>
          <w:sz w:val="32"/>
          <w:szCs w:val="32"/>
        </w:rPr>
        <w:t>业务主管单位同意设立的文件。</w:t>
      </w:r>
    </w:p>
    <w:p w14:paraId="1828F2F5">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、审批</w:t>
      </w:r>
      <w:r>
        <w:rPr>
          <w:rFonts w:hint="eastAsia" w:ascii="黑体" w:hAnsi="黑体" w:eastAsia="黑体"/>
          <w:sz w:val="32"/>
          <w:szCs w:val="32"/>
        </w:rPr>
        <w:t>办理</w:t>
      </w:r>
    </w:p>
    <w:p w14:paraId="4B4C2539">
      <w:pPr>
        <w:spacing w:line="560" w:lineRule="exact"/>
        <w:ind w:firstLine="640" w:firstLineChars="200"/>
        <w:rPr>
          <w:rFonts w:ascii="仿宋_GB2312" w:eastAsia="仿宋_GB2312"/>
          <w:sz w:val="32"/>
          <w:szCs w:val="32"/>
        </w:rPr>
      </w:pPr>
      <w:r>
        <w:rPr>
          <w:rFonts w:hint="eastAsia" w:ascii="楷体" w:hAnsi="楷体" w:eastAsia="楷体"/>
          <w:sz w:val="32"/>
          <w:szCs w:val="32"/>
        </w:rPr>
        <w:t>（一）受理</w:t>
      </w:r>
      <w:r>
        <w:rPr>
          <w:rFonts w:ascii="楷体" w:hAnsi="楷体" w:eastAsia="楷体"/>
          <w:sz w:val="32"/>
          <w:szCs w:val="32"/>
        </w:rPr>
        <w:t>。</w:t>
      </w:r>
      <w:r>
        <w:rPr>
          <w:rFonts w:hint="eastAsia" w:ascii="仿宋_GB2312" w:eastAsia="仿宋_GB2312"/>
          <w:sz w:val="32"/>
          <w:szCs w:val="32"/>
        </w:rPr>
        <w:t>申请材料齐全、符合法定形式，或者申请人按照市民政局的要求提交全部补正申请材料的，应当受理申请。</w:t>
      </w:r>
    </w:p>
    <w:p w14:paraId="64C4C1B0">
      <w:pPr>
        <w:spacing w:line="560" w:lineRule="exact"/>
        <w:ind w:firstLine="640" w:firstLineChars="200"/>
        <w:rPr>
          <w:rFonts w:ascii="仿宋_GB2312" w:eastAsia="仿宋_GB2312"/>
          <w:sz w:val="32"/>
          <w:szCs w:val="32"/>
        </w:rPr>
      </w:pPr>
      <w:r>
        <w:rPr>
          <w:rFonts w:hint="eastAsia" w:ascii="楷体" w:hAnsi="楷体" w:eastAsia="楷体"/>
          <w:sz w:val="32"/>
          <w:szCs w:val="32"/>
        </w:rPr>
        <w:t>（二）审查</w:t>
      </w:r>
      <w:r>
        <w:rPr>
          <w:rFonts w:ascii="楷体" w:hAnsi="楷体" w:eastAsia="楷体"/>
          <w:sz w:val="32"/>
          <w:szCs w:val="32"/>
        </w:rPr>
        <w:t>。</w:t>
      </w:r>
      <w:r>
        <w:rPr>
          <w:rFonts w:hint="eastAsia" w:ascii="仿宋_GB2312" w:eastAsia="仿宋_GB2312"/>
          <w:sz w:val="32"/>
          <w:szCs w:val="32"/>
        </w:rPr>
        <w:t>市民政局自收到全部有效文件之日起承诺</w:t>
      </w:r>
      <w:r>
        <w:rPr>
          <w:rFonts w:ascii="仿宋_GB2312" w:eastAsia="仿宋_GB2312"/>
          <w:sz w:val="32"/>
          <w:szCs w:val="32"/>
        </w:rPr>
        <w:t>3</w:t>
      </w:r>
      <w:r>
        <w:rPr>
          <w:rFonts w:hint="eastAsia" w:ascii="仿宋_GB2312" w:eastAsia="仿宋_GB2312"/>
          <w:sz w:val="32"/>
          <w:szCs w:val="32"/>
        </w:rPr>
        <w:t>个工作日内，做出准予或者不予登记的决定。审查直接登记申请时，要广泛听取意见，根据需要征求有关部门意见或组织专家进行评估，审查过程中的特殊环节不计入审批时限。</w:t>
      </w:r>
    </w:p>
    <w:p w14:paraId="436DEADC">
      <w:pPr>
        <w:spacing w:line="560" w:lineRule="exact"/>
        <w:ind w:firstLine="640" w:firstLineChars="200"/>
        <w:rPr>
          <w:rFonts w:ascii="仿宋_GB2312" w:eastAsia="仿宋_GB2312"/>
          <w:sz w:val="32"/>
          <w:szCs w:val="32"/>
        </w:rPr>
      </w:pPr>
      <w:r>
        <w:rPr>
          <w:rFonts w:hint="eastAsia" w:ascii="楷体" w:hAnsi="楷体" w:eastAsia="楷体"/>
          <w:sz w:val="32"/>
          <w:szCs w:val="32"/>
        </w:rPr>
        <w:t>（三）决定</w:t>
      </w:r>
      <w:r>
        <w:rPr>
          <w:rFonts w:ascii="楷体" w:hAnsi="楷体" w:eastAsia="楷体"/>
          <w:sz w:val="32"/>
          <w:szCs w:val="32"/>
        </w:rPr>
        <w:t>。</w:t>
      </w:r>
      <w:r>
        <w:rPr>
          <w:rFonts w:hint="eastAsia" w:ascii="仿宋_GB2312" w:eastAsia="仿宋_GB2312"/>
          <w:sz w:val="32"/>
          <w:szCs w:val="32"/>
        </w:rPr>
        <w:t>审查后，准予登记的发给《基金会法人登记证书》；不予登记的应当向发起人说明理由。</w:t>
      </w:r>
    </w:p>
    <w:p w14:paraId="2F55F663">
      <w:bookmarkStart w:id="0" w:name="_GoBack"/>
      <w:bookmarkEnd w:id="0"/>
    </w:p>
    <w:sectPr>
      <w:footerReference r:id="rId3" w:type="default"/>
      <w:footerReference r:id="rId4" w:type="even"/>
      <w:pgSz w:w="11906" w:h="16838"/>
      <w:pgMar w:top="2098" w:right="1474" w:bottom="1985" w:left="158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0263166"/>
    </w:sdtPr>
    <w:sdtEndPr>
      <w:rPr>
        <w:rFonts w:ascii="Times New Roman" w:hAnsi="Times New Roman" w:cs="Times New Roman"/>
        <w:sz w:val="24"/>
        <w:szCs w:val="24"/>
      </w:rPr>
    </w:sdtEndPr>
    <w:sdtContent>
      <w:p w14:paraId="5CC576C2">
        <w:pPr>
          <w:pStyle w:val="2"/>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7 -</w:t>
        </w:r>
        <w:r>
          <w:rPr>
            <w:rFonts w:ascii="Times New Roman" w:hAnsi="Times New Roman" w:cs="Times New Roman"/>
            <w:sz w:val="24"/>
            <w:szCs w:val="24"/>
          </w:rPr>
          <w:fldChar w:fldCharType="end"/>
        </w:r>
      </w:p>
    </w:sdtContent>
  </w:sdt>
  <w:p w14:paraId="1C8E0FD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56260"/>
    </w:sdtPr>
    <w:sdtContent>
      <w:p w14:paraId="19C18042">
        <w:pPr>
          <w:pStyle w:val="2"/>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6 -</w:t>
        </w:r>
        <w:r>
          <w:rPr>
            <w:rFonts w:ascii="Times New Roman" w:hAnsi="Times New Roman" w:cs="Times New Roman"/>
            <w:sz w:val="24"/>
            <w:szCs w:val="24"/>
          </w:rPr>
          <w:fldChar w:fldCharType="end"/>
        </w:r>
      </w:p>
    </w:sdtContent>
  </w:sdt>
  <w:p w14:paraId="6E31FB2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C602C"/>
    <w:multiLevelType w:val="multilevel"/>
    <w:tmpl w:val="7D6C602C"/>
    <w:lvl w:ilvl="0" w:tentative="0">
      <w:start w:val="1"/>
      <w:numFmt w:val="japaneseCounting"/>
      <w:lvlText w:val="%1、"/>
      <w:lvlJc w:val="left"/>
      <w:pPr>
        <w:ind w:left="1360" w:hanging="720"/>
      </w:pPr>
      <w:rPr>
        <w:rFonts w:hint="default" w:ascii="黑体" w:hAnsi="黑体"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31B62"/>
    <w:rsid w:val="4633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2025-11-11T02:43:00Z</dcterms:created>
  <dc:creator>sai</dc:creator>
  <cp:lastModifiedBy>sai</cp:lastModifiedBy>
  <dcterms:modified xsi:type="dcterms:W3CDTF">2025-11-11T02:43:44Z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A17A0C0AF1574C858A6C3C1944892159_11</vt:lpwstr>
  </property>
  <property fmtid="{D5CDD505-2E9C-101B-9397-08002B2CF9AE}" pid="4" name="KSOTemplateDocerSaveRecord">
    <vt:lpwstr>eyJoZGlkIjoiNDNiYTBmOTgyNjFiYmNkYjM5ZDQxMGE1MWU3YjlhM2UiLCJ1c2VySWQiOiI3OTExMDQzNDEifQ==</vt:lpwstr>
  </property>
</Properties>
</file>