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47C84">
      <w:pPr>
        <w:rPr>
          <w:rFonts w:hint="eastAsia" w:ascii="黑体" w:hAnsi="黑体" w:eastAsia="黑体" w:cs="黑体"/>
          <w:color w:val="auto"/>
          <w:sz w:val="32"/>
          <w:szCs w:val="32"/>
          <w:lang w:val="en-US" w:eastAsia="zh-CN"/>
        </w:rPr>
      </w:pPr>
      <w:bookmarkStart w:id="0" w:name="OLE_LINK30"/>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bookmarkEnd w:id="0"/>
    </w:p>
    <w:p w14:paraId="79FD129E">
      <w:pPr>
        <w:rPr>
          <w:rFonts w:hint="eastAsia" w:ascii="Times New Roman" w:hAnsi="Times New Roman" w:eastAsia="黑体"/>
          <w:color w:val="auto"/>
          <w:sz w:val="32"/>
          <w:szCs w:val="32"/>
          <w:lang w:val="en-US" w:eastAsia="zh-CN"/>
        </w:rPr>
      </w:pPr>
    </w:p>
    <w:p w14:paraId="3D749EF7">
      <w:pPr>
        <w:spacing w:line="560" w:lineRule="exact"/>
        <w:jc w:val="center"/>
        <w:rPr>
          <w:rFonts w:hint="eastAsia" w:ascii="Times New Roman" w:hAnsi="Times New Roman" w:eastAsia="方正小标宋简体" w:cs="宋体"/>
          <w:bCs/>
          <w:snapToGrid w:val="0"/>
          <w:kern w:val="0"/>
          <w:sz w:val="44"/>
          <w:szCs w:val="44"/>
        </w:rPr>
      </w:pPr>
      <w:bookmarkStart w:id="1" w:name="OLE_LINK26"/>
      <w:bookmarkStart w:id="2" w:name="OLE_LINK27"/>
      <w:r>
        <w:rPr>
          <w:rFonts w:hint="eastAsia" w:ascii="Times New Roman" w:hAnsi="Times New Roman" w:eastAsia="方正小标宋简体" w:cs="宋体"/>
          <w:bCs/>
          <w:snapToGrid w:val="0"/>
          <w:kern w:val="0"/>
          <w:sz w:val="44"/>
          <w:szCs w:val="44"/>
        </w:rPr>
        <w:t>天津市慈善组织公开募捐方案审核工作指引</w:t>
      </w:r>
    </w:p>
    <w:p w14:paraId="4C74A119">
      <w:pPr>
        <w:spacing w:line="560" w:lineRule="exact"/>
        <w:jc w:val="center"/>
        <w:rPr>
          <w:rFonts w:hint="eastAsia" w:ascii="楷体" w:hAnsi="楷体" w:eastAsia="楷体" w:cs="楷体"/>
          <w:bCs/>
          <w:snapToGrid w:val="0"/>
          <w:kern w:val="0"/>
          <w:sz w:val="32"/>
          <w:szCs w:val="32"/>
        </w:rPr>
      </w:pPr>
      <w:r>
        <w:rPr>
          <w:rFonts w:hint="eastAsia" w:ascii="楷体" w:hAnsi="楷体" w:eastAsia="楷体" w:cs="楷体"/>
          <w:bCs/>
          <w:snapToGrid w:val="0"/>
          <w:kern w:val="0"/>
          <w:sz w:val="32"/>
          <w:szCs w:val="32"/>
        </w:rPr>
        <w:t>（试行）</w:t>
      </w:r>
    </w:p>
    <w:bookmarkEnd w:id="1"/>
    <w:bookmarkEnd w:id="2"/>
    <w:p w14:paraId="481F9B40">
      <w:pPr>
        <w:rPr>
          <w:rFonts w:ascii="Times New Roman" w:hAnsi="Times New Roman"/>
        </w:rPr>
      </w:pPr>
    </w:p>
    <w:p w14:paraId="757B91B1">
      <w:pPr>
        <w:spacing w:line="560" w:lineRule="exact"/>
        <w:ind w:firstLine="640" w:firstLineChars="200"/>
        <w:rPr>
          <w:rFonts w:hint="eastAsia" w:ascii="Times New Roman" w:hAnsi="Times New Roman" w:eastAsia="黑体" w:cs="仿宋_GB2312"/>
          <w:snapToGrid w:val="0"/>
          <w:kern w:val="0"/>
          <w:sz w:val="32"/>
          <w:szCs w:val="32"/>
        </w:rPr>
      </w:pPr>
      <w:r>
        <w:rPr>
          <w:rFonts w:hint="eastAsia" w:ascii="Times New Roman" w:hAnsi="Times New Roman" w:eastAsia="黑体" w:cs="仿宋_GB2312"/>
          <w:snapToGrid w:val="0"/>
          <w:kern w:val="0"/>
          <w:sz w:val="32"/>
          <w:szCs w:val="32"/>
        </w:rPr>
        <w:t>一、法律法规依据</w:t>
      </w:r>
    </w:p>
    <w:p w14:paraId="7F75F287">
      <w:pPr>
        <w:spacing w:line="560" w:lineRule="exact"/>
        <w:ind w:firstLine="566" w:firstLineChars="177"/>
        <w:rPr>
          <w:rFonts w:ascii="Times New Roman" w:hAnsi="Times New Roman" w:eastAsia="仿宋_GB2312"/>
          <w:sz w:val="32"/>
          <w:szCs w:val="32"/>
        </w:rPr>
      </w:pPr>
      <w:r>
        <w:rPr>
          <w:rFonts w:hint="eastAsia" w:ascii="Times New Roman" w:hAnsi="Times New Roman" w:eastAsia="仿宋_GB2312"/>
          <w:sz w:val="32"/>
          <w:szCs w:val="32"/>
        </w:rPr>
        <w:t>《中华人民共和国慈善法》（以下简称《慈善法》）、《慈善组织公开募捐管理办法》、《慈善组织信息公开办法》等相关法律法规。</w:t>
      </w:r>
    </w:p>
    <w:p w14:paraId="1072A01C">
      <w:pPr>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二、审核流程</w:t>
      </w:r>
    </w:p>
    <w:p w14:paraId="5B3CD195">
      <w:pPr>
        <w:spacing w:line="560" w:lineRule="exact"/>
        <w:ind w:firstLine="566" w:firstLineChars="177"/>
        <w:rPr>
          <w:rFonts w:hint="eastAsia" w:ascii="Times New Roman" w:hAnsi="Times New Roman" w:eastAsia="仿宋_GB2312"/>
          <w:sz w:val="32"/>
          <w:szCs w:val="32"/>
        </w:rPr>
      </w:pPr>
      <w:r>
        <w:rPr>
          <w:rFonts w:hint="eastAsia" w:ascii="Times New Roman" w:hAnsi="Times New Roman" w:eastAsia="仿宋_GB2312"/>
          <w:sz w:val="32"/>
          <w:szCs w:val="32"/>
        </w:rPr>
        <w:t>（一）业务主管单位对慈善组织募捐方案及补正事项进行审核。（附件</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-1）</w:t>
      </w:r>
    </w:p>
    <w:p w14:paraId="3F0A0D81">
      <w:pPr>
        <w:spacing w:line="560" w:lineRule="exact"/>
        <w:ind w:firstLine="566" w:firstLineChars="177"/>
        <w:rPr>
          <w:rFonts w:ascii="Times New Roman" w:hAnsi="Times New Roman" w:eastAsia="仿宋_GB2312"/>
          <w:sz w:val="32"/>
          <w:szCs w:val="32"/>
        </w:rPr>
      </w:pPr>
      <w:r>
        <w:rPr>
          <w:rFonts w:hint="eastAsia" w:ascii="Times New Roman" w:hAnsi="Times New Roman" w:eastAsia="仿宋_GB2312"/>
          <w:sz w:val="32"/>
          <w:szCs w:val="32"/>
        </w:rPr>
        <w:t>（二）开展公开募捐活动，涉及公共安全、公共秩序、消防等事项的，相关部门应当按照有关规定履行批准程序。</w:t>
      </w:r>
    </w:p>
    <w:p w14:paraId="3773FA7E">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（三）慈善组织在开展公开募捐活动十日前，登录“慈善中国”平台，将募捐方案报送办理其登记的民政部门备案（</w:t>
      </w:r>
      <w:r>
        <w:rPr>
          <w:rFonts w:hint="eastAsia" w:ascii="Times New Roman" w:hAnsi="Times New Roman" w:eastAsia="仿宋_GB2312" w:cs="微软雅黑"/>
          <w:color w:val="000000"/>
          <w:sz w:val="32"/>
          <w:szCs w:val="32"/>
        </w:rPr>
        <w:t>附件</w:t>
      </w:r>
      <w:r>
        <w:rPr>
          <w:rFonts w:hint="eastAsia" w:ascii="Times New Roman" w:hAnsi="Times New Roman" w:eastAsia="仿宋_GB2312" w:cs="微软雅黑"/>
          <w:color w:val="000000"/>
          <w:sz w:val="32"/>
          <w:szCs w:val="32"/>
          <w:lang w:val="en-US" w:eastAsia="zh-CN"/>
        </w:rPr>
        <w:t>2</w:t>
      </w:r>
      <w:r>
        <w:rPr>
          <w:rFonts w:hint="eastAsia" w:ascii="Times New Roman" w:hAnsi="Times New Roman" w:eastAsia="仿宋_GB2312" w:cs="微软雅黑"/>
          <w:color w:val="000000"/>
          <w:sz w:val="32"/>
          <w:szCs w:val="32"/>
        </w:rPr>
        <w:t>-2</w:t>
      </w:r>
      <w:r>
        <w:rPr>
          <w:rFonts w:hint="eastAsia" w:ascii="Times New Roman" w:hAnsi="Times New Roman" w:eastAsia="仿宋_GB2312"/>
          <w:sz w:val="32"/>
          <w:szCs w:val="32"/>
        </w:rPr>
        <w:t>），</w:t>
      </w:r>
      <w:bookmarkStart w:id="3" w:name="OLE_LINK5"/>
      <w:r>
        <w:rPr>
          <w:rFonts w:hint="eastAsia" w:ascii="Times New Roman" w:hAnsi="Times New Roman" w:eastAsia="仿宋_GB2312"/>
          <w:sz w:val="32"/>
          <w:szCs w:val="32"/>
        </w:rPr>
        <w:t>由民政部门审核。</w:t>
      </w:r>
      <w:bookmarkEnd w:id="3"/>
    </w:p>
    <w:p w14:paraId="46A6538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（四）公开募捐活动进行中，募捐方案的有关事项发生变化的，慈善组织应当在事项发生变化之日起十日内向办理其登记的民政部门补正并说明理由，由民政部门审核。</w:t>
      </w:r>
    </w:p>
    <w:p w14:paraId="134DB73E">
      <w:pPr>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三、审查内容</w:t>
      </w:r>
    </w:p>
    <w:p w14:paraId="176C2987">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（一）业务主管单位审查</w:t>
      </w:r>
    </w:p>
    <w:p w14:paraId="05F06050">
      <w:pPr>
        <w:widowControl/>
        <w:spacing w:line="560" w:lineRule="exact"/>
        <w:ind w:right="43" w:firstLine="622"/>
        <w:rPr>
          <w:rFonts w:ascii="Times New Roman" w:hAnsi="Times New Roman" w:eastAsia="仿宋_GB2312"/>
          <w:sz w:val="32"/>
          <w:szCs w:val="32"/>
        </w:rPr>
      </w:pPr>
      <w:r>
        <w:rPr>
          <w:rFonts w:ascii="Times New Roman" w:hAnsi="Times New Roman" w:eastAsia="仿宋_GB2312"/>
          <w:sz w:val="32"/>
          <w:szCs w:val="32"/>
        </w:rPr>
        <w:t>业务主管单位按照</w:t>
      </w:r>
      <w:r>
        <w:rPr>
          <w:rFonts w:hint="eastAsia" w:ascii="Times New Roman" w:hAnsi="Times New Roman" w:eastAsia="仿宋_GB2312"/>
          <w:sz w:val="32"/>
          <w:szCs w:val="32"/>
        </w:rPr>
        <w:t>《</w:t>
      </w:r>
      <w:r>
        <w:rPr>
          <w:rFonts w:ascii="Times New Roman" w:hAnsi="Times New Roman" w:eastAsia="仿宋_GB2312"/>
          <w:sz w:val="32"/>
          <w:szCs w:val="32"/>
        </w:rPr>
        <w:t>慈善法</w:t>
      </w:r>
      <w:r>
        <w:rPr>
          <w:rFonts w:hint="eastAsia" w:ascii="Times New Roman" w:hAnsi="Times New Roman" w:eastAsia="仿宋_GB2312"/>
          <w:sz w:val="32"/>
          <w:szCs w:val="32"/>
        </w:rPr>
        <w:t>》</w:t>
      </w:r>
      <w:r>
        <w:rPr>
          <w:rFonts w:ascii="Times New Roman" w:hAnsi="Times New Roman" w:eastAsia="仿宋_GB2312"/>
          <w:sz w:val="32"/>
          <w:szCs w:val="32"/>
        </w:rPr>
        <w:t>、《慈善组织公开募捐管理办法》履行职责，制定本单位慈善组织公开募捐方案审查制度和审查流程，确定工作人员负责慈善组织公开募捐方案的审查工作。</w:t>
      </w:r>
    </w:p>
    <w:p w14:paraId="11E7D377">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审查要件。根据公开募捐方案的具体情况审查提交要</w:t>
      </w:r>
    </w:p>
    <w:p w14:paraId="750D8ABB">
      <w:pPr>
        <w:widowControl/>
        <w:spacing w:line="560" w:lineRule="exact"/>
        <w:ind w:left="87" w:right="43" w:hanging="10"/>
        <w:rPr>
          <w:rFonts w:ascii="Times New Roman" w:hAnsi="Times New Roman" w:eastAsia="仿宋_GB2312"/>
          <w:sz w:val="32"/>
          <w:szCs w:val="32"/>
        </w:rPr>
      </w:pPr>
      <w:r>
        <w:rPr>
          <w:rFonts w:ascii="Times New Roman" w:hAnsi="Times New Roman" w:eastAsia="仿宋_GB2312"/>
          <w:sz w:val="32"/>
          <w:szCs w:val="32"/>
        </w:rPr>
        <w:t>件材料是否完整。</w:t>
      </w:r>
    </w:p>
    <w:p w14:paraId="35C616C4">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审查合法合规性。</w:t>
      </w:r>
    </w:p>
    <w:p w14:paraId="0A6E4AEC">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查看慈善组织公开募捐资格证书；</w:t>
      </w:r>
    </w:p>
    <w:p w14:paraId="5A819537">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从</w:t>
      </w:r>
      <w:r>
        <w:rPr>
          <w:rFonts w:hint="eastAsia" w:ascii="Times New Roman" w:hAnsi="Times New Roman" w:eastAsia="仿宋_GB2312"/>
          <w:sz w:val="32"/>
          <w:szCs w:val="32"/>
        </w:rPr>
        <w:t>“</w:t>
      </w:r>
      <w:r>
        <w:rPr>
          <w:rFonts w:ascii="Times New Roman" w:hAnsi="Times New Roman" w:eastAsia="仿宋_GB2312"/>
          <w:sz w:val="32"/>
          <w:szCs w:val="32"/>
        </w:rPr>
        <w:t>慈善中国</w:t>
      </w:r>
      <w:r>
        <w:rPr>
          <w:rFonts w:hint="eastAsia" w:ascii="Times New Roman" w:hAnsi="Times New Roman" w:eastAsia="仿宋_GB2312"/>
          <w:sz w:val="32"/>
          <w:szCs w:val="32"/>
        </w:rPr>
        <w:t>”</w:t>
      </w:r>
      <w:r>
        <w:rPr>
          <w:rFonts w:ascii="Times New Roman" w:hAnsi="Times New Roman" w:eastAsia="仿宋_GB2312"/>
          <w:sz w:val="32"/>
          <w:szCs w:val="32"/>
        </w:rPr>
        <w:t>查询慈善组织章程，查看公开募捐目的是否符合章程载明的宗旨和业务范围，公开募捐活动的名称是否与支持的慈善项目相关；</w:t>
      </w:r>
    </w:p>
    <w:p w14:paraId="706BDB55">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从公开募捐方案中的募捐目的和募得款物使用计划查看该公开募捐活动是否属于单独备案；</w:t>
      </w:r>
    </w:p>
    <w:p w14:paraId="103A7847">
      <w:pPr>
        <w:pStyle w:val="5"/>
        <w:widowControl/>
        <w:spacing w:after="0" w:line="560" w:lineRule="exact"/>
        <w:ind w:left="0" w:right="43" w:firstLine="320" w:firstLineChars="100"/>
        <w:jc w:val="both"/>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合作募捐和执行机构是社会组织的，从中国社会组织政务服务平台（全国社会组织信用信息公示平台）查看组织状态是否正常，公开募捐目的是否符合其业务范围；</w:t>
      </w:r>
    </w:p>
    <w:p w14:paraId="21F35DBD">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公开募捐活动持续时间一般不超过三年，为应对重大突发事件开展的公开募捐活动持续时间一般不超过一年；</w:t>
      </w:r>
    </w:p>
    <w:p w14:paraId="42D8326E">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从签订的劳动合同查看公开募捐活动的负责人是否是慈善组织的专职工作人员；</w:t>
      </w:r>
    </w:p>
    <w:p w14:paraId="6E9FF4B5">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查看方案中收款账户是否为具有公开募捐资格的慈善组织的银行账户，不得使用其他组织或者个人的银行账户；</w:t>
      </w:r>
    </w:p>
    <w:p w14:paraId="72DCA9D2">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如慈善组织开展互联网募捐，还应通过</w:t>
      </w:r>
      <w:r>
        <w:rPr>
          <w:rFonts w:hint="eastAsia" w:ascii="Times New Roman" w:hAnsi="Times New Roman" w:eastAsia="仿宋_GB2312"/>
          <w:sz w:val="32"/>
          <w:szCs w:val="32"/>
        </w:rPr>
        <w:t>“</w:t>
      </w:r>
      <w:r>
        <w:rPr>
          <w:rFonts w:ascii="Times New Roman" w:hAnsi="Times New Roman" w:eastAsia="仿宋_GB2312"/>
          <w:sz w:val="32"/>
          <w:szCs w:val="32"/>
        </w:rPr>
        <w:t>慈善中国</w:t>
      </w:r>
      <w:r>
        <w:rPr>
          <w:rFonts w:hint="eastAsia" w:ascii="Times New Roman" w:hAnsi="Times New Roman" w:eastAsia="仿宋_GB2312"/>
          <w:sz w:val="32"/>
          <w:szCs w:val="32"/>
        </w:rPr>
        <w:t>”</w:t>
      </w:r>
      <w:r>
        <w:rPr>
          <w:rFonts w:ascii="Times New Roman" w:hAnsi="Times New Roman" w:eastAsia="仿宋_GB2312"/>
          <w:sz w:val="32"/>
          <w:szCs w:val="32"/>
        </w:rPr>
        <w:t>查看是否选择民政部指定的互联网公开募捐服务平台。如还需在以本组织名义开通的官网等网络平台发布公开募捐信息，还应列出具体平台名称（如本组织门户网站、官方微博、官方微信、移动客户端等网络平台）；</w:t>
      </w:r>
    </w:p>
    <w:p w14:paraId="23166CB2">
      <w:pPr>
        <w:pStyle w:val="5"/>
        <w:widowControl/>
        <w:spacing w:after="0" w:line="560" w:lineRule="exact"/>
        <w:ind w:left="0" w:right="43" w:firstLine="425" w:firstLineChars="133"/>
        <w:jc w:val="both"/>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审查剩余财产处理计划是否全部用于本组织目的相同或者相近的其他慈善项目，并向社会公开。</w:t>
      </w:r>
    </w:p>
    <w:p w14:paraId="64995A61">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审查必要性可行性。</w:t>
      </w:r>
    </w:p>
    <w:p w14:paraId="1B1E2BB5">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结合慈善组织业务范围，对已实施项目，根据前期执行情况报告以及在</w:t>
      </w:r>
      <w:r>
        <w:rPr>
          <w:rFonts w:hint="eastAsia" w:ascii="Times New Roman" w:hAnsi="Times New Roman" w:eastAsia="仿宋_GB2312"/>
          <w:sz w:val="32"/>
          <w:szCs w:val="32"/>
        </w:rPr>
        <w:t>“</w:t>
      </w:r>
      <w:r>
        <w:rPr>
          <w:rFonts w:ascii="Times New Roman" w:hAnsi="Times New Roman" w:eastAsia="仿宋_GB2312"/>
          <w:sz w:val="32"/>
          <w:szCs w:val="32"/>
        </w:rPr>
        <w:t>慈善中国</w:t>
      </w:r>
      <w:r>
        <w:rPr>
          <w:rFonts w:hint="eastAsia" w:ascii="Times New Roman" w:hAnsi="Times New Roman" w:eastAsia="仿宋_GB2312"/>
          <w:sz w:val="32"/>
          <w:szCs w:val="32"/>
        </w:rPr>
        <w:t>”</w:t>
      </w:r>
      <w:r>
        <w:rPr>
          <w:rFonts w:ascii="Times New Roman" w:hAnsi="Times New Roman" w:eastAsia="仿宋_GB2312"/>
          <w:sz w:val="32"/>
          <w:szCs w:val="32"/>
        </w:rPr>
        <w:t>信息公开情况，审查项目继续实施的必要性；对新设立项目，根据项目可行性研究报告审查设立的可行性；</w:t>
      </w:r>
    </w:p>
    <w:p w14:paraId="4DB4FC60">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审查预期募集款物数额与本组织管理服务能力、善款管理水平、项目执行方的管理能力是否相适应；</w:t>
      </w:r>
    </w:p>
    <w:p w14:paraId="2B032158">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审查是否有明确的受益人范围、预期数量和确定方式，且受益人不得为特定个人；</w:t>
      </w:r>
    </w:p>
    <w:p w14:paraId="4DEC43F0">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审查募得款物用途是否符合受益人的需要，是否制定募得款物使用计划；</w:t>
      </w:r>
    </w:p>
    <w:p w14:paraId="79D2510D">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审查募捐成本是否遵循最必要原则，厉行节约，减少不必要的开支，是否向受益人及其利害关系人等转嫁募捐成本；</w:t>
      </w:r>
    </w:p>
    <w:p w14:paraId="346EBAE1">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根据合作方确定方式和过程，合作方评估报告，审查慈善组织确定合作方是否遵循公开、公开、公正原则，合作方是否具有相匹配的项目实施能力。</w:t>
      </w:r>
    </w:p>
    <w:p w14:paraId="1C605556">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业务主管单位在慈善组织报送公开募捐活动备案申请表或公开募捐活动备案补正申请表上签署意见并盖章。</w:t>
      </w:r>
    </w:p>
    <w:p w14:paraId="368D8327">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（二）</w:t>
      </w:r>
      <w:r>
        <w:rPr>
          <w:rFonts w:ascii="Times New Roman" w:hAnsi="Times New Roman" w:eastAsia="楷体_GB2312"/>
          <w:sz w:val="32"/>
          <w:szCs w:val="32"/>
        </w:rPr>
        <w:t>其他部门审查</w:t>
      </w:r>
    </w:p>
    <w:p w14:paraId="2BA83DF0">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慈善组织开展线下公开募捐活动，涉及公共安全、公共秩序、消防等事项的，应当按照其他有关规定履行批准程序。</w:t>
      </w:r>
    </w:p>
    <w:p w14:paraId="4AB65C61">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安全、城管、消防等部门批准材料的形式主要包括：</w:t>
      </w:r>
    </w:p>
    <w:p w14:paraId="38153A42">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公安、城管</w:t>
      </w:r>
      <w:r>
        <w:rPr>
          <w:rFonts w:hint="eastAsia" w:ascii="Times New Roman" w:hAnsi="Times New Roman" w:eastAsia="仿宋_GB2312"/>
          <w:sz w:val="32"/>
          <w:szCs w:val="32"/>
        </w:rPr>
        <w:t>、</w:t>
      </w:r>
      <w:r>
        <w:rPr>
          <w:rFonts w:ascii="Times New Roman" w:hAnsi="Times New Roman" w:eastAsia="仿宋_GB2312"/>
          <w:sz w:val="32"/>
          <w:szCs w:val="32"/>
        </w:rPr>
        <w:t>消防等部门的回函、复函等；</w:t>
      </w:r>
    </w:p>
    <w:p w14:paraId="05817CA2">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公安、城管</w:t>
      </w:r>
      <w:r>
        <w:rPr>
          <w:rFonts w:hint="eastAsia" w:ascii="Times New Roman" w:hAnsi="Times New Roman" w:eastAsia="仿宋_GB2312"/>
          <w:sz w:val="32"/>
          <w:szCs w:val="32"/>
        </w:rPr>
        <w:t>、</w:t>
      </w:r>
      <w:r>
        <w:rPr>
          <w:rFonts w:ascii="Times New Roman" w:hAnsi="Times New Roman" w:eastAsia="仿宋_GB2312"/>
          <w:sz w:val="32"/>
          <w:szCs w:val="32"/>
        </w:rPr>
        <w:t>消防等部门的批复材料；</w:t>
      </w:r>
    </w:p>
    <w:p w14:paraId="495BC883">
      <w:pPr>
        <w:widowControl/>
        <w:spacing w:line="560" w:lineRule="exact"/>
        <w:ind w:left="87" w:right="43" w:firstLine="622"/>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其他能够体现公安、城管</w:t>
      </w:r>
      <w:r>
        <w:rPr>
          <w:rFonts w:hint="eastAsia" w:ascii="Times New Roman" w:hAnsi="Times New Roman" w:eastAsia="仿宋_GB2312"/>
          <w:sz w:val="32"/>
          <w:szCs w:val="32"/>
        </w:rPr>
        <w:t>、</w:t>
      </w:r>
      <w:r>
        <w:rPr>
          <w:rFonts w:ascii="Times New Roman" w:hAnsi="Times New Roman" w:eastAsia="仿宋_GB2312"/>
          <w:sz w:val="32"/>
          <w:szCs w:val="32"/>
        </w:rPr>
        <w:t>消防等部门意见的书面材料。</w:t>
      </w:r>
    </w:p>
    <w:p w14:paraId="0AFA7673">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（三）民政</w:t>
      </w:r>
      <w:r>
        <w:rPr>
          <w:rFonts w:ascii="Times New Roman" w:hAnsi="Times New Roman" w:eastAsia="楷体_GB2312"/>
          <w:sz w:val="32"/>
          <w:szCs w:val="32"/>
        </w:rPr>
        <w:t>部门审查</w:t>
      </w:r>
    </w:p>
    <w:p w14:paraId="79085188">
      <w:pPr>
        <w:widowControl/>
        <w:spacing w:after="4" w:line="259" w:lineRule="auto"/>
        <w:ind w:left="77" w:right="43" w:firstLine="771" w:firstLineChars="241"/>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慈善组织公开募捐方案及其补正事项，经业务主管单位同意后，</w:t>
      </w:r>
      <w:r>
        <w:rPr>
          <w:rFonts w:hint="eastAsia" w:ascii="Times New Roman" w:hAnsi="Times New Roman" w:eastAsia="仿宋_GB2312"/>
          <w:sz w:val="32"/>
          <w:szCs w:val="32"/>
        </w:rPr>
        <w:t>登录“慈善中国”平台，向</w:t>
      </w:r>
      <w:r>
        <w:rPr>
          <w:rFonts w:ascii="Times New Roman" w:hAnsi="Times New Roman" w:eastAsia="仿宋_GB2312"/>
          <w:sz w:val="32"/>
          <w:szCs w:val="32"/>
        </w:rPr>
        <w:t>办理其登记的民政部门提交备案</w:t>
      </w:r>
      <w:r>
        <w:rPr>
          <w:rFonts w:hint="eastAsia" w:ascii="Times New Roman" w:hAnsi="Times New Roman" w:eastAsia="仿宋_GB2312"/>
          <w:sz w:val="32"/>
          <w:szCs w:val="32"/>
        </w:rPr>
        <w:t>材料</w:t>
      </w:r>
      <w:r>
        <w:rPr>
          <w:rFonts w:ascii="Times New Roman" w:hAnsi="Times New Roman" w:eastAsia="仿宋_GB2312"/>
          <w:sz w:val="32"/>
          <w:szCs w:val="32"/>
        </w:rPr>
        <w:t>。</w:t>
      </w:r>
    </w:p>
    <w:p w14:paraId="72FE2D80">
      <w:pPr>
        <w:widowControl/>
        <w:spacing w:line="560" w:lineRule="exact"/>
        <w:ind w:left="23" w:right="11" w:firstLine="648"/>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材料齐备的，办理其登记的民政部门应当及时受理，十日内对予以备案的向社会公开；对募捐方案内容不齐备的，应当及时告知慈善组织，慈善组织应当在五日内补齐或者撤回备案材料。</w:t>
      </w:r>
    </w:p>
    <w:p w14:paraId="6FF8F808">
      <w:pPr>
        <w:widowControl/>
        <w:spacing w:line="560" w:lineRule="exact"/>
        <w:ind w:left="23" w:right="11" w:firstLine="648"/>
        <w:rPr>
          <w:rFonts w:hint="eastAsia" w:ascii="Times New Roman" w:hAnsi="Times New Roman"/>
          <w:lang w:val="en-US" w:eastAsia="zh-CN"/>
        </w:rPr>
      </w:pPr>
      <w:r>
        <w:rPr>
          <w:rFonts w:hint="eastAsia" w:ascii="Times New Roman" w:hAnsi="Times New Roman" w:eastAsia="仿宋_GB2312"/>
          <w:sz w:val="32"/>
          <w:szCs w:val="32"/>
        </w:rPr>
        <w:t>3.</w:t>
      </w:r>
      <w:r>
        <w:rPr>
          <w:rFonts w:ascii="Times New Roman" w:hAnsi="Times New Roman" w:eastAsia="仿宋_GB2312"/>
          <w:sz w:val="32"/>
          <w:szCs w:val="32"/>
        </w:rPr>
        <w:t>慈善组织在办理其登记的民政部门管辖区域外，以公共场所设置募捐箱，举办面向社会公众的义演、义赛、义展、义拍、慈善晚会的，除向办理其登记的民政部门备案外，还应当在开展公开募捐活动十日前，向其开展募捐活动所在地的县级以上人民政府民政部门备案，提交募捐方案、公开募捐资格证书复印件、确有必要在当地开展公开募捐活动的情况说明。</w:t>
      </w:r>
    </w:p>
    <w:p w14:paraId="32BA466F">
      <w:bookmarkStart w:id="4" w:name="_GoBack"/>
      <w:bookmarkEnd w:id="4"/>
    </w:p>
    <w:sectPr>
      <w:footerReference r:id="rId3" w:type="default"/>
      <w:pgSz w:w="11906" w:h="16838"/>
      <w:pgMar w:top="2098" w:right="1474" w:bottom="1701" w:left="1474"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75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FABA2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2FABA2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C7AD5"/>
    <w:rsid w:val="606C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spacing w:after="160" w:line="278" w:lineRule="auto"/>
      <w:ind w:left="720"/>
      <w:contextualSpacing/>
      <w:jc w:val="left"/>
    </w:pPr>
    <w:rPr>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2025-10-31T09:21:00Z</dcterms:created>
  <dc:creator>sai</dc:creator>
  <cp:lastModifiedBy>sai</cp:lastModifiedBy>
  <dcterms:modified xsi:type="dcterms:W3CDTF">2025-10-31T09:21:35Z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30B4458C96874B67AB70DAE6BE2F1F33_11</vt:lpwstr>
  </property>
  <property fmtid="{D5CDD505-2E9C-101B-9397-08002B2CF9AE}" pid="4" name="KSOTemplateDocerSaveRecord">
    <vt:lpwstr>eyJoZGlkIjoiNDNiYTBmOTgyNjFiYmNkYjM5ZDQxMGE1MWU3YjlhM2UiLCJ1c2VySWQiOiI3OTExMDQzNDEifQ==</vt:lpwstr>
  </property>
</Properties>
</file>