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F30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rPr>
        <w:t>附件</w:t>
      </w:r>
    </w:p>
    <w:p w14:paraId="0F474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rPr>
      </w:pPr>
    </w:p>
    <w:p w14:paraId="2ADEEB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val="en-US" w:eastAsia="zh-CN"/>
        </w:rPr>
        <w:t>天津市</w:t>
      </w:r>
      <w:r>
        <w:rPr>
          <w:rFonts w:hint="eastAsia" w:ascii="方正小标宋简体" w:hAnsi="方正小标宋简体" w:eastAsia="方正小标宋简体" w:cs="方正小标宋简体"/>
          <w:color w:val="auto"/>
          <w:sz w:val="44"/>
          <w:szCs w:val="44"/>
          <w:u w:val="none"/>
        </w:rPr>
        <w:t>养老机构护理型床位设置指引</w:t>
      </w:r>
    </w:p>
    <w:p w14:paraId="62FEF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rPr>
      </w:pPr>
    </w:p>
    <w:p w14:paraId="255F6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一、定义</w:t>
      </w:r>
    </w:p>
    <w:p w14:paraId="65D2C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养老机构护理型床位是指在养老机构</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含养老服务综合体</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内面向失能、认知障碍老年人，具备生活照护和与之密切相关的医疗护理功能的床位设施。</w:t>
      </w:r>
    </w:p>
    <w:p w14:paraId="516E7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二、机构要求</w:t>
      </w:r>
    </w:p>
    <w:p w14:paraId="711826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（一）已</w:t>
      </w:r>
      <w:r>
        <w:rPr>
          <w:rFonts w:hint="eastAsia" w:ascii="仿宋" w:hAnsi="仿宋" w:eastAsia="仿宋" w:cs="仿宋"/>
          <w:color w:val="auto"/>
          <w:sz w:val="32"/>
          <w:szCs w:val="32"/>
          <w:u w:val="none"/>
          <w:lang w:val="en-US" w:eastAsia="zh-CN"/>
        </w:rPr>
        <w:t>正常运营</w:t>
      </w:r>
      <w:r>
        <w:rPr>
          <w:rFonts w:hint="eastAsia" w:ascii="仿宋" w:hAnsi="仿宋" w:eastAsia="仿宋" w:cs="仿宋"/>
          <w:color w:val="auto"/>
          <w:sz w:val="32"/>
          <w:szCs w:val="32"/>
          <w:u w:val="none"/>
        </w:rPr>
        <w:t>且完成机构备案。</w:t>
      </w:r>
    </w:p>
    <w:p w14:paraId="3F9D4A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（二）</w:t>
      </w:r>
      <w:r>
        <w:rPr>
          <w:rFonts w:hint="eastAsia" w:ascii="Times New Roman" w:hAnsi="Times New Roman" w:eastAsia="仿宋" w:cs="Times New Roman"/>
          <w:color w:val="auto"/>
          <w:sz w:val="32"/>
          <w:szCs w:val="32"/>
          <w:u w:val="none"/>
          <w:lang w:val="en-US" w:eastAsia="zh-CN"/>
        </w:rPr>
        <w:t>养老机构建筑设计与设施要求符合《老年人照料设施建筑设计标准》</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JGJ450—2018</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、《养老机构设施设备配置》</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MZ/T 215—2024</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。设置认知障碍照护床位的，还应符合《养老机构（养老服务综合体）认知障</w:t>
      </w:r>
      <w:r>
        <w:rPr>
          <w:rFonts w:hint="eastAsia" w:ascii="仿宋" w:hAnsi="仿宋" w:eastAsia="仿宋" w:cs="仿宋"/>
          <w:color w:val="auto"/>
          <w:sz w:val="32"/>
          <w:szCs w:val="32"/>
          <w:u w:val="none"/>
        </w:rPr>
        <w:t>碍友好环境建设指引》</w:t>
      </w:r>
      <w:r>
        <w:rPr>
          <w:rFonts w:hint="eastAsia" w:ascii="仿宋" w:hAnsi="仿宋" w:eastAsia="仿宋" w:cs="仿宋"/>
          <w:color w:val="auto"/>
          <w:sz w:val="32"/>
          <w:szCs w:val="32"/>
          <w:u w:val="none"/>
          <w:lang w:eastAsia="zh-CN"/>
        </w:rPr>
        <w:t>（</w:t>
      </w:r>
      <w:r>
        <w:rPr>
          <w:rFonts w:hint="eastAsia" w:ascii="Times New Roman" w:hAnsi="Times New Roman" w:eastAsia="仿宋" w:cs="Times New Roman"/>
          <w:color w:val="auto"/>
          <w:sz w:val="32"/>
          <w:szCs w:val="32"/>
          <w:u w:val="none"/>
          <w:lang w:val="en-US" w:eastAsia="zh-CN"/>
        </w:rPr>
        <w:t>津民发〔2024〕9号</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w:t>
      </w:r>
    </w:p>
    <w:p w14:paraId="62BE58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（三</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内部设置医疗机构，或与医疗机构</w:t>
      </w:r>
      <w:r>
        <w:rPr>
          <w:rFonts w:hint="eastAsia" w:ascii="仿宋" w:hAnsi="仿宋" w:eastAsia="仿宋" w:cs="仿宋"/>
          <w:color w:val="auto"/>
          <w:sz w:val="32"/>
          <w:szCs w:val="32"/>
          <w:u w:val="none"/>
          <w:lang w:val="en-US" w:eastAsia="zh-CN"/>
        </w:rPr>
        <w:t>签订合作协议</w:t>
      </w:r>
      <w:r>
        <w:rPr>
          <w:rFonts w:hint="eastAsia" w:ascii="仿宋" w:hAnsi="仿宋" w:eastAsia="仿宋" w:cs="仿宋"/>
          <w:color w:val="auto"/>
          <w:sz w:val="32"/>
          <w:szCs w:val="32"/>
          <w:u w:val="none"/>
        </w:rPr>
        <w:t>，能够满足机构内失能</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认知障碍</w:t>
      </w:r>
      <w:r>
        <w:rPr>
          <w:rFonts w:hint="eastAsia" w:ascii="仿宋" w:hAnsi="仿宋" w:eastAsia="仿宋" w:cs="仿宋"/>
          <w:color w:val="auto"/>
          <w:sz w:val="32"/>
          <w:szCs w:val="32"/>
          <w:u w:val="none"/>
        </w:rPr>
        <w:t>老年人的基本医疗护理服务需求。</w:t>
      </w:r>
    </w:p>
    <w:p w14:paraId="351254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三、建筑设施要求</w:t>
      </w:r>
    </w:p>
    <w:p w14:paraId="00184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rPr>
        <w:t>（一）规模与区域要求</w:t>
      </w:r>
    </w:p>
    <w:p w14:paraId="39EFD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1.护理型床位相对集中设置，所在区域相对独立。</w:t>
      </w:r>
    </w:p>
    <w:p w14:paraId="584A7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2.根据老年人的健康状况、自理能力和医疗服务需求等实际情况，合理划分护理单元，每个护理单元的床位数不宜大于40张。认知障碍老年人的护理单元单独设置，每个护理单元的床位数不宜大于20张。</w:t>
      </w:r>
    </w:p>
    <w:p w14:paraId="49AB3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3.配备提供生活照护服务</w:t>
      </w:r>
      <w:r>
        <w:rPr>
          <w:rFonts w:hint="eastAsia" w:ascii="仿宋" w:hAnsi="仿宋" w:eastAsia="仿宋" w:cs="仿宋"/>
          <w:color w:val="auto"/>
          <w:sz w:val="32"/>
          <w:szCs w:val="32"/>
          <w:u w:val="none"/>
          <w:lang w:val="en-US" w:eastAsia="zh-CN"/>
        </w:rPr>
        <w:t>、医疗基础服务所需的设施设备。</w:t>
      </w:r>
    </w:p>
    <w:p w14:paraId="3BDD26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rPr>
        <w:t>（二）各类用房及配置要求</w:t>
      </w:r>
    </w:p>
    <w:p w14:paraId="4684F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1.居室</w:t>
      </w:r>
    </w:p>
    <w:p w14:paraId="710CC5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（1）室内地面平整无高低差，有自然通风和采光，不设在地下室。</w:t>
      </w:r>
    </w:p>
    <w:p w14:paraId="39287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每间居室床位布置不大于6张；配置使用具备移动、防滑、辅助起坐等基础照护支持功能的护理床；床边留有轮椅回转余地和护理服务空间。居室内应留有轮椅回转空间，主要通道的净宽不应小于1.05米，相邻床位间距不应小于0.8米。</w:t>
      </w:r>
    </w:p>
    <w:p w14:paraId="6DACF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（3）每床净使用面积不应少于6平方米，设置单人间时，净使用面积不应少于10平方米。双人间居室净使用面积不应少于16平方米。</w:t>
      </w:r>
    </w:p>
    <w:p w14:paraId="76FB1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（4）床与床之间设有硬性或软性隐私隔断设备。</w:t>
      </w:r>
    </w:p>
    <w:p w14:paraId="6443B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rPr>
      </w:pPr>
      <w:r>
        <w:rPr>
          <w:rFonts w:hint="eastAsia" w:ascii="Times New Roman" w:hAnsi="Times New Roman" w:eastAsia="仿宋" w:cs="Times New Roman"/>
          <w:color w:val="auto"/>
          <w:sz w:val="32"/>
          <w:szCs w:val="32"/>
          <w:u w:val="none"/>
          <w:lang w:val="en-US" w:eastAsia="zh-CN"/>
        </w:rPr>
        <w:t>（5）室内有温、湿度调节设</w:t>
      </w:r>
      <w:r>
        <w:rPr>
          <w:rFonts w:hint="eastAsia" w:ascii="仿宋" w:hAnsi="仿宋" w:eastAsia="仿宋" w:cs="仿宋"/>
          <w:color w:val="auto"/>
          <w:sz w:val="32"/>
          <w:szCs w:val="32"/>
          <w:u w:val="none"/>
        </w:rPr>
        <w:t>备。</w:t>
      </w:r>
    </w:p>
    <w:p w14:paraId="7870F9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2.卫生间、沐浴间</w:t>
      </w:r>
    </w:p>
    <w:p w14:paraId="3729E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（1）居室内宜设置卫生间。公共卫生间、公共淋浴间应与居室就近设置。公共淋浴间内应设卫生间或无障碍厕位，存量机构确实无法改造的，应配备便携式便器。</w:t>
      </w:r>
    </w:p>
    <w:p w14:paraId="01BC4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（2）卫生间、沐浴间地面无高差，便于轮椅进出，且留足助厕、助浴空间。便器为坐式，便器旁设双侧安全扶手。淋浴间应安装冲淋设备且设水平抓杆和垂直抓杆，配备老年人使用的专用助浴器具。</w:t>
      </w:r>
    </w:p>
    <w:p w14:paraId="6C9D7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（3）水龙头把手不应使用旋转式开关。</w:t>
      </w:r>
    </w:p>
    <w:p w14:paraId="3540F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（4）应有良好的通风换气措施。</w:t>
      </w:r>
    </w:p>
    <w:p w14:paraId="48E23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3.洗衣房</w:t>
      </w:r>
    </w:p>
    <w:p w14:paraId="19DB35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（1）应配置非污染、污染洗衣设备；设置污染衣物预洗和消毒水池并符合相关规定。</w:t>
      </w:r>
    </w:p>
    <w:p w14:paraId="00F3D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（2）操作场所布局合理，通风良好，洁污分区，满足洗衣、消毒、叠衣、存放等需求。通风良好。</w:t>
      </w:r>
    </w:p>
    <w:p w14:paraId="467FBB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（3）设置污染衣物、疑似传染衣物的专用收纳器具。</w:t>
      </w:r>
    </w:p>
    <w:p w14:paraId="09787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（4）墙面、地面易于清洁、不渗漏。</w:t>
      </w:r>
    </w:p>
    <w:p w14:paraId="5B48A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（5）宜附设晾晒场地。</w:t>
      </w:r>
    </w:p>
    <w:p w14:paraId="2B5E5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4.污物处理间</w:t>
      </w:r>
    </w:p>
    <w:p w14:paraId="1BEDA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（1）污物处理间应与居室就近设置，并靠近污物运输通道。</w:t>
      </w:r>
    </w:p>
    <w:p w14:paraId="02565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（2）设有污物处理及消毒设施。</w:t>
      </w:r>
    </w:p>
    <w:p w14:paraId="42BED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（3）各类洁具的清洗、消毒有专用水池，有分类放置空间。</w:t>
      </w:r>
    </w:p>
    <w:p w14:paraId="4ED6D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（4）每楼层中的污物处理间的具体选址和内部空间布局应考虑污物运输与处置动线，避免交叉污染。</w:t>
      </w:r>
    </w:p>
    <w:p w14:paraId="5D002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5.医务用房</w:t>
      </w:r>
    </w:p>
    <w:p w14:paraId="1609C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（1）内设医疗机构的，应按照医疗机构相关国家、行业等标准要求设置医务用房。</w:t>
      </w:r>
    </w:p>
    <w:p w14:paraId="5FDC7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（2）与医疗机构签订合作协议的，宜设置诊疗室。</w:t>
      </w:r>
    </w:p>
    <w:p w14:paraId="5A9DD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（3）基本医疗设备符合相应医疗机构的配置要求。</w:t>
      </w:r>
    </w:p>
    <w:p w14:paraId="240B4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6.康复治疗室</w:t>
      </w:r>
    </w:p>
    <w:p w14:paraId="58769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（1）配备与康复需求相适应的运动治疗、物理治疗和作业治疗等设备。</w:t>
      </w:r>
    </w:p>
    <w:p w14:paraId="1D331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（2）康复室地面平整，表面材料具有防护性，地面布局适应不同康复设施的使用要求。</w:t>
      </w:r>
    </w:p>
    <w:p w14:paraId="116F6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7.照护台</w:t>
      </w:r>
    </w:p>
    <w:p w14:paraId="4A8A8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（1）每个居住楼层宜设置照护台，照护台应设置在视线开阔区域，老年人居室区域、老年人活动区域、电梯出入口等应尽量纳入照护台视线范围。</w:t>
      </w:r>
    </w:p>
    <w:p w14:paraId="00CE5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（2）照护台宜连接呼叫信号装置终端，安装满足照护工作需求的橱柜等。</w:t>
      </w:r>
    </w:p>
    <w:p w14:paraId="0611D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eastAsia="zh-CN"/>
        </w:rPr>
      </w:pPr>
      <w:r>
        <w:rPr>
          <w:rFonts w:hint="eastAsia" w:ascii="Times New Roman" w:hAnsi="Times New Roman" w:eastAsia="仿宋" w:cs="Times New Roman"/>
          <w:color w:val="auto"/>
          <w:sz w:val="32"/>
          <w:szCs w:val="32"/>
          <w:u w:val="none"/>
          <w:lang w:val="en-US" w:eastAsia="zh-CN"/>
        </w:rPr>
        <w:t>8.老年人居室、卫生间、浴室、餐厅、公共活动区域等老年人经常出入的空间实现无障碍</w:t>
      </w:r>
      <w:r>
        <w:rPr>
          <w:rFonts w:hint="eastAsia" w:ascii="仿宋" w:hAnsi="仿宋" w:eastAsia="仿宋" w:cs="仿宋"/>
          <w:color w:val="auto"/>
          <w:sz w:val="32"/>
          <w:szCs w:val="32"/>
          <w:u w:val="none"/>
        </w:rPr>
        <w:t>。</w:t>
      </w:r>
    </w:p>
    <w:p w14:paraId="0165E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rPr>
        <w:t>（三）设施设备</w:t>
      </w:r>
    </w:p>
    <w:p w14:paraId="12781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1.居室、卫生间、沐浴间、公共活动用房安装呼叫装置且触摸方便。在视线可及位置安装呼叫显示屏。</w:t>
      </w:r>
    </w:p>
    <w:p w14:paraId="370FC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2.配置中心供氧系统或制氧、供氧设施设备且符合医疗卫生相关要求。</w:t>
      </w:r>
    </w:p>
    <w:p w14:paraId="273796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3.二层及以上应配备电梯，有条件的应配置医用电梯。</w:t>
      </w:r>
    </w:p>
    <w:p w14:paraId="61118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4.主要出入口及老年人公共活动区域配备监控设备。</w:t>
      </w:r>
    </w:p>
    <w:p w14:paraId="5293E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5.认知障碍照护区域应安装门禁系统。</w:t>
      </w:r>
    </w:p>
    <w:p w14:paraId="2395F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6.配备协助失能老年人移动、就餐、洗浴、如厕以及康复训练等基本生活和服务所需辅助器具和设施设备。</w:t>
      </w:r>
    </w:p>
    <w:p w14:paraId="7E28B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eastAsia="zh-CN"/>
        </w:rPr>
      </w:pPr>
      <w:r>
        <w:rPr>
          <w:rFonts w:hint="eastAsia" w:ascii="Times New Roman" w:hAnsi="Times New Roman" w:eastAsia="仿宋" w:cs="Times New Roman"/>
          <w:color w:val="auto"/>
          <w:sz w:val="32"/>
          <w:szCs w:val="32"/>
          <w:u w:val="none"/>
          <w:lang w:val="en-US" w:eastAsia="zh-CN"/>
        </w:rPr>
        <w:t>7.敷设线路，满足信息化管理及视频传输等需求</w:t>
      </w:r>
      <w:r>
        <w:rPr>
          <w:rFonts w:hint="eastAsia" w:ascii="仿宋" w:hAnsi="仿宋" w:eastAsia="仿宋" w:cs="仿宋"/>
          <w:color w:val="auto"/>
          <w:sz w:val="32"/>
          <w:szCs w:val="32"/>
          <w:u w:val="none"/>
        </w:rPr>
        <w:t>。</w:t>
      </w:r>
    </w:p>
    <w:p w14:paraId="3D38E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rPr>
        <w:t>（四）标识</w:t>
      </w:r>
    </w:p>
    <w:p w14:paraId="2B515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1.通用符号符合《公共信息图形符号通用符号》</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GB/T 10001.1</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规定。</w:t>
      </w:r>
    </w:p>
    <w:p w14:paraId="02B27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2.无障碍设施符号符合《公共信息图形符号 第9部分：无障碍设施符号》</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GB/T 10001.9</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规定。</w:t>
      </w:r>
    </w:p>
    <w:p w14:paraId="73AAA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3.安全标识符合《养老机构安全管理》</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MZ/T032—2012 5.7</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规定。</w:t>
      </w:r>
    </w:p>
    <w:p w14:paraId="6998B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4.服务应用标识符合《养老服务常用图形符号及标志》</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MZ/T131—2019</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规定。</w:t>
      </w:r>
    </w:p>
    <w:p w14:paraId="08A33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5.标识设置应醒目且具备导向作用。</w:t>
      </w:r>
    </w:p>
    <w:p w14:paraId="4408C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四、人员配备要求</w:t>
      </w:r>
    </w:p>
    <w:p w14:paraId="3C7186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落实《</w:t>
      </w:r>
      <w:r>
        <w:rPr>
          <w:rFonts w:hint="eastAsia" w:ascii="仿宋" w:hAnsi="仿宋" w:eastAsia="仿宋" w:cs="仿宋"/>
          <w:color w:val="auto"/>
          <w:sz w:val="32"/>
          <w:szCs w:val="32"/>
          <w:u w:val="none"/>
        </w:rPr>
        <w:t>养老机构岗位设置及人员配备规范</w:t>
      </w:r>
      <w:r>
        <w:rPr>
          <w:rFonts w:hint="eastAsia" w:ascii="仿宋" w:hAnsi="仿宋" w:eastAsia="仿宋" w:cs="仿宋"/>
          <w:color w:val="auto"/>
          <w:sz w:val="32"/>
          <w:szCs w:val="32"/>
          <w:u w:val="none"/>
          <w:lang w:eastAsia="zh-CN"/>
        </w:rPr>
        <w:t>》（</w:t>
      </w:r>
      <w:r>
        <w:rPr>
          <w:rFonts w:hint="eastAsia" w:ascii="Times New Roman" w:hAnsi="Times New Roman" w:eastAsia="仿宋" w:cs="Times New Roman"/>
          <w:color w:val="auto"/>
          <w:sz w:val="32"/>
          <w:szCs w:val="32"/>
          <w:u w:val="none"/>
          <w:lang w:val="en-US" w:eastAsia="zh-CN"/>
        </w:rPr>
        <w:t>MZ/T187—2021</w:t>
      </w:r>
      <w:r>
        <w:rPr>
          <w:rFonts w:hint="eastAsia" w:eastAsia="仿宋" w:cs="Times New Roman"/>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w:t>
      </w:r>
      <w:r>
        <w:rPr>
          <w:rFonts w:hint="eastAsia" w:ascii="仿宋" w:hAnsi="仿宋" w:eastAsia="仿宋" w:cs="仿宋"/>
          <w:color w:val="auto"/>
          <w:sz w:val="32"/>
          <w:szCs w:val="32"/>
          <w:u w:val="none"/>
        </w:rPr>
        <w:t>人员配备应与护理型床位收住老年人数量、服务开展需求相匹配</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医护人员、护理人员配比按照行业相关规定执行，</w:t>
      </w:r>
      <w:r>
        <w:rPr>
          <w:rFonts w:hint="eastAsia" w:ascii="仿宋" w:hAnsi="仿宋" w:eastAsia="仿宋" w:cs="仿宋"/>
          <w:color w:val="auto"/>
          <w:sz w:val="32"/>
          <w:szCs w:val="32"/>
          <w:u w:val="none"/>
          <w:lang w:val="en-US" w:eastAsia="zh-CN"/>
        </w:rPr>
        <w:t>社会工作者</w:t>
      </w:r>
      <w:r>
        <w:rPr>
          <w:rFonts w:hint="eastAsia" w:ascii="仿宋" w:hAnsi="仿宋" w:eastAsia="仿宋" w:cs="仿宋"/>
          <w:color w:val="auto"/>
          <w:sz w:val="32"/>
          <w:szCs w:val="32"/>
          <w:u w:val="none"/>
        </w:rPr>
        <w:t>、康复人员、营养师等应根据机构护理型床位规模按需配置。与第三方签约购买服务的，应由第三方明确开展服务的相应人员。所有人员应具备相应资质。</w:t>
      </w:r>
    </w:p>
    <w:p w14:paraId="561F3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五、管理规范</w:t>
      </w:r>
    </w:p>
    <w:p w14:paraId="6B740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具备完善的管理制度，包括但不限于：</w:t>
      </w:r>
    </w:p>
    <w:p w14:paraId="3DD49B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一</w:t>
      </w:r>
      <w:r>
        <w:rPr>
          <w:rFonts w:hint="eastAsia" w:ascii="楷体" w:hAnsi="楷体" w:eastAsia="楷体" w:cs="楷体"/>
          <w:color w:val="auto"/>
          <w:sz w:val="32"/>
          <w:szCs w:val="32"/>
          <w:u w:val="none"/>
          <w:lang w:eastAsia="zh-CN"/>
        </w:rPr>
        <w:t>）安全管理制度。</w:t>
      </w:r>
      <w:r>
        <w:rPr>
          <w:rFonts w:hint="eastAsia" w:ascii="仿宋" w:hAnsi="仿宋" w:eastAsia="仿宋" w:cs="仿宋"/>
          <w:color w:val="auto"/>
          <w:sz w:val="32"/>
          <w:szCs w:val="32"/>
          <w:u w:val="none"/>
          <w:lang w:eastAsia="zh-CN"/>
        </w:rPr>
        <w:t>制定完善的安全管理制度，定期组织设备设施、食品、消防、</w:t>
      </w:r>
      <w:r>
        <w:rPr>
          <w:rFonts w:hint="eastAsia" w:ascii="仿宋" w:hAnsi="仿宋" w:eastAsia="仿宋" w:cs="仿宋"/>
          <w:color w:val="auto"/>
          <w:sz w:val="32"/>
          <w:szCs w:val="32"/>
          <w:u w:val="none"/>
          <w:lang w:val="en-US" w:eastAsia="zh-CN"/>
        </w:rPr>
        <w:t>生活照料、康复</w:t>
      </w:r>
      <w:r>
        <w:rPr>
          <w:rFonts w:hint="eastAsia" w:ascii="仿宋" w:hAnsi="仿宋" w:eastAsia="仿宋" w:cs="仿宋"/>
          <w:color w:val="auto"/>
          <w:sz w:val="32"/>
          <w:szCs w:val="32"/>
          <w:u w:val="none"/>
          <w:lang w:eastAsia="zh-CN"/>
        </w:rPr>
        <w:t>护理、人身、财产、信息安全教育及突发事件应急处置等安全管理培训。</w:t>
      </w:r>
    </w:p>
    <w:p w14:paraId="4D2618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二</w:t>
      </w:r>
      <w:r>
        <w:rPr>
          <w:rFonts w:hint="eastAsia" w:ascii="楷体" w:hAnsi="楷体" w:eastAsia="楷体" w:cs="楷体"/>
          <w:color w:val="auto"/>
          <w:sz w:val="32"/>
          <w:szCs w:val="32"/>
          <w:u w:val="none"/>
          <w:lang w:eastAsia="zh-CN"/>
        </w:rPr>
        <w:t>）人员管理制度。</w:t>
      </w:r>
      <w:r>
        <w:rPr>
          <w:rFonts w:hint="eastAsia" w:ascii="仿宋" w:hAnsi="仿宋" w:eastAsia="仿宋" w:cs="仿宋"/>
          <w:color w:val="auto"/>
          <w:sz w:val="32"/>
          <w:szCs w:val="32"/>
          <w:u w:val="none"/>
          <w:lang w:eastAsia="zh-CN"/>
        </w:rPr>
        <w:t>明确工作人员岗位职责、技术规范、服务标准和服务流程。</w:t>
      </w:r>
    </w:p>
    <w:p w14:paraId="048AF0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三</w:t>
      </w:r>
      <w:r>
        <w:rPr>
          <w:rFonts w:hint="eastAsia" w:ascii="楷体" w:hAnsi="楷体" w:eastAsia="楷体" w:cs="楷体"/>
          <w:color w:val="auto"/>
          <w:sz w:val="32"/>
          <w:szCs w:val="32"/>
          <w:u w:val="none"/>
          <w:lang w:eastAsia="zh-CN"/>
        </w:rPr>
        <w:t>）档案管理制度。</w:t>
      </w:r>
      <w:r>
        <w:rPr>
          <w:rFonts w:hint="eastAsia" w:ascii="仿宋" w:hAnsi="仿宋" w:eastAsia="仿宋" w:cs="仿宋"/>
          <w:color w:val="auto"/>
          <w:sz w:val="32"/>
          <w:szCs w:val="32"/>
          <w:u w:val="none"/>
          <w:lang w:eastAsia="zh-CN"/>
        </w:rPr>
        <w:t>妥善保管老年人入住档案和健康档案，包括服务协议、老年人身份证及户</w:t>
      </w:r>
      <w:r>
        <w:rPr>
          <w:rFonts w:hint="eastAsia" w:ascii="仿宋" w:hAnsi="仿宋" w:eastAsia="仿宋" w:cs="仿宋"/>
          <w:color w:val="auto"/>
          <w:sz w:val="32"/>
          <w:szCs w:val="32"/>
          <w:u w:val="none"/>
          <w:lang w:val="en-US" w:eastAsia="zh-CN"/>
        </w:rPr>
        <w:t>口</w:t>
      </w:r>
      <w:r>
        <w:rPr>
          <w:rFonts w:hint="eastAsia" w:ascii="仿宋" w:hAnsi="仿宋" w:eastAsia="仿宋" w:cs="仿宋"/>
          <w:color w:val="auto"/>
          <w:sz w:val="32"/>
          <w:szCs w:val="32"/>
          <w:u w:val="none"/>
          <w:lang w:eastAsia="zh-CN"/>
        </w:rPr>
        <w:t>本复印件、病史记录、体检报告及评估报告等。</w:t>
      </w:r>
    </w:p>
    <w:p w14:paraId="19C2D3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val="en-US" w:eastAsia="zh-CN"/>
        </w:rPr>
        <w:t>（四）信息保密制度。</w:t>
      </w:r>
      <w:r>
        <w:rPr>
          <w:rFonts w:hint="eastAsia" w:ascii="仿宋" w:hAnsi="仿宋" w:eastAsia="仿宋" w:cs="仿宋"/>
          <w:color w:val="auto"/>
          <w:sz w:val="32"/>
          <w:szCs w:val="32"/>
          <w:u w:val="none"/>
          <w:lang w:eastAsia="zh-CN"/>
        </w:rPr>
        <w:t>保护老年人及</w:t>
      </w:r>
      <w:r>
        <w:rPr>
          <w:rFonts w:hint="eastAsia" w:ascii="Times New Roman" w:hAnsi="Times New Roman" w:eastAsia="仿宋" w:cs="Times New Roman"/>
          <w:color w:val="auto"/>
          <w:sz w:val="32"/>
          <w:szCs w:val="32"/>
          <w:u w:val="none"/>
          <w:lang w:eastAsia="zh-CN"/>
        </w:rPr>
        <w:t>相关第三方信息</w:t>
      </w:r>
      <w:r>
        <w:rPr>
          <w:rFonts w:hint="eastAsia" w:ascii="仿宋" w:hAnsi="仿宋" w:eastAsia="仿宋" w:cs="仿宋"/>
          <w:color w:val="auto"/>
          <w:sz w:val="32"/>
          <w:szCs w:val="32"/>
          <w:u w:val="none"/>
          <w:lang w:eastAsia="zh-CN"/>
        </w:rPr>
        <w:t>，</w:t>
      </w:r>
      <w:r>
        <w:rPr>
          <w:rFonts w:hint="eastAsia" w:ascii="Times New Roman" w:hAnsi="Times New Roman" w:eastAsia="仿宋" w:cs="Times New Roman"/>
          <w:color w:val="auto"/>
          <w:sz w:val="32"/>
          <w:szCs w:val="32"/>
          <w:u w:val="none"/>
          <w:lang w:eastAsia="zh-CN"/>
        </w:rPr>
        <w:t>未经老年人或相关第三方同意</w:t>
      </w:r>
      <w:r>
        <w:rPr>
          <w:rFonts w:hint="eastAsia" w:ascii="仿宋" w:hAnsi="仿宋" w:eastAsia="仿宋" w:cs="仿宋"/>
          <w:color w:val="auto"/>
          <w:sz w:val="32"/>
          <w:szCs w:val="32"/>
          <w:u w:val="none"/>
          <w:lang w:eastAsia="zh-CN"/>
        </w:rPr>
        <w:t>，不得泄露老年人及相关第三方信息。</w:t>
      </w:r>
    </w:p>
    <w:p w14:paraId="27B1A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val="en-US" w:eastAsia="zh-CN"/>
        </w:rPr>
        <w:t>（五）质量控制管理制度。</w:t>
      </w:r>
      <w:r>
        <w:rPr>
          <w:rFonts w:hint="eastAsia" w:ascii="仿宋" w:hAnsi="仿宋" w:eastAsia="仿宋" w:cs="仿宋"/>
          <w:color w:val="auto"/>
          <w:sz w:val="32"/>
          <w:szCs w:val="32"/>
          <w:u w:val="none"/>
          <w:lang w:eastAsia="zh-CN"/>
        </w:rPr>
        <w:t>实施内部质量管理与控制，并接受服务对象与相关主管部门监督。</w:t>
      </w:r>
    </w:p>
    <w:p w14:paraId="6C2593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val="en-US" w:eastAsia="zh-CN"/>
        </w:rPr>
        <w:t>（六）培训考核制度。</w:t>
      </w:r>
      <w:r>
        <w:rPr>
          <w:rFonts w:hint="eastAsia" w:ascii="仿宋" w:hAnsi="仿宋" w:eastAsia="仿宋" w:cs="仿宋"/>
          <w:color w:val="auto"/>
          <w:sz w:val="32"/>
          <w:szCs w:val="32"/>
          <w:u w:val="none"/>
          <w:lang w:eastAsia="zh-CN"/>
        </w:rPr>
        <w:t>定期组织工作人员业务培训并进行绩效考核，培训内容包括：职业道德、服务理念、相关政策法规及服务技能等。</w:t>
      </w:r>
    </w:p>
    <w:p w14:paraId="6E0CB9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val="en-US" w:eastAsia="zh-CN"/>
        </w:rPr>
        <w:t>（七）评估制度。</w:t>
      </w:r>
      <w:r>
        <w:rPr>
          <w:rFonts w:hint="eastAsia" w:ascii="仿宋" w:hAnsi="仿宋" w:eastAsia="仿宋" w:cs="仿宋"/>
          <w:color w:val="auto"/>
          <w:sz w:val="32"/>
          <w:szCs w:val="32"/>
          <w:u w:val="none"/>
          <w:lang w:eastAsia="zh-CN"/>
        </w:rPr>
        <w:t>定期评估老年人身体状况和精神状态，老年人身体状况和精神状态发生变化时</w:t>
      </w:r>
      <w:r>
        <w:rPr>
          <w:rFonts w:hint="eastAsia" w:ascii="Times New Roman" w:hAnsi="Times New Roman" w:eastAsia="仿宋" w:cs="Times New Roman"/>
          <w:color w:val="auto"/>
          <w:sz w:val="32"/>
          <w:szCs w:val="32"/>
          <w:u w:val="none"/>
          <w:lang w:eastAsia="zh-CN"/>
        </w:rPr>
        <w:t>要</w:t>
      </w:r>
      <w:r>
        <w:rPr>
          <w:rFonts w:hint="eastAsia" w:ascii="仿宋" w:hAnsi="仿宋" w:eastAsia="仿宋" w:cs="仿宋"/>
          <w:color w:val="auto"/>
          <w:sz w:val="32"/>
          <w:szCs w:val="32"/>
          <w:u w:val="none"/>
          <w:lang w:eastAsia="zh-CN"/>
        </w:rPr>
        <w:t>及时评估，根据评估结果提供相应服务</w:t>
      </w:r>
      <w:r>
        <w:rPr>
          <w:rFonts w:hint="eastAsia" w:ascii="仿宋" w:hAnsi="仿宋" w:eastAsia="仿宋" w:cs="仿宋"/>
          <w:color w:val="auto"/>
          <w:sz w:val="32"/>
          <w:szCs w:val="32"/>
          <w:u w:val="none"/>
          <w:lang w:val="en-US" w:eastAsia="zh-CN"/>
        </w:rPr>
        <w:t>并及时反馈给家属</w:t>
      </w:r>
      <w:r>
        <w:rPr>
          <w:rFonts w:hint="eastAsia" w:ascii="仿宋" w:hAnsi="仿宋" w:eastAsia="仿宋" w:cs="仿宋"/>
          <w:color w:val="auto"/>
          <w:sz w:val="32"/>
          <w:szCs w:val="32"/>
          <w:u w:val="none"/>
          <w:lang w:eastAsia="zh-CN"/>
        </w:rPr>
        <w:t>。</w:t>
      </w:r>
    </w:p>
    <w:p w14:paraId="30E43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六、认定程序</w:t>
      </w:r>
    </w:p>
    <w:p w14:paraId="5775B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楷体" w:hAnsi="楷体" w:eastAsia="楷体" w:cs="楷体"/>
          <w:color w:val="auto"/>
          <w:sz w:val="32"/>
          <w:szCs w:val="32"/>
          <w:u w:val="none"/>
          <w:lang w:val="en-US" w:eastAsia="zh-CN"/>
        </w:rPr>
        <w:t>（一）申请。</w:t>
      </w:r>
      <w:r>
        <w:rPr>
          <w:rFonts w:hint="eastAsia" w:ascii="仿宋" w:hAnsi="仿宋" w:eastAsia="仿宋" w:cs="仿宋"/>
          <w:color w:val="auto"/>
          <w:sz w:val="32"/>
          <w:szCs w:val="32"/>
          <w:u w:val="none"/>
          <w:lang w:val="en-US" w:eastAsia="zh-CN"/>
        </w:rPr>
        <w:t>由符合认定要求的养老机构向区民政局提出申请，并提交以下材料：</w:t>
      </w:r>
    </w:p>
    <w:p w14:paraId="0FC0B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1.认定申请书；</w:t>
      </w:r>
    </w:p>
    <w:p w14:paraId="671A9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2.证明材料：养老机构营业执照或社会组织登记证书原件及复印件，备案证明；医疗</w:t>
      </w:r>
      <w:r>
        <w:rPr>
          <w:rFonts w:hint="eastAsia" w:ascii="仿宋" w:hAnsi="仿宋" w:eastAsia="仿宋" w:cs="仿宋"/>
          <w:color w:val="auto"/>
          <w:sz w:val="32"/>
          <w:szCs w:val="32"/>
          <w:u w:val="none"/>
          <w:lang w:val="en-US" w:eastAsia="zh-CN"/>
        </w:rPr>
        <w:t>资质或与外部医疗机构签订的服务协议，医生、护士、社会工作者、养老护理员等资质证书，员工合同；医生、护士、护理人员名册。</w:t>
      </w:r>
    </w:p>
    <w:p w14:paraId="7A7C9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楷体" w:hAnsi="楷体" w:eastAsia="楷体" w:cs="楷体"/>
          <w:color w:val="auto"/>
          <w:sz w:val="32"/>
          <w:szCs w:val="32"/>
          <w:u w:val="none"/>
          <w:lang w:val="en-US" w:eastAsia="zh-CN"/>
        </w:rPr>
        <w:t>（二）认定。</w:t>
      </w:r>
      <w:r>
        <w:rPr>
          <w:rFonts w:hint="eastAsia" w:ascii="仿宋" w:hAnsi="仿宋" w:eastAsia="仿宋" w:cs="仿宋"/>
          <w:color w:val="auto"/>
          <w:sz w:val="32"/>
          <w:szCs w:val="32"/>
          <w:u w:val="none"/>
          <w:lang w:val="en-US" w:eastAsia="zh-CN"/>
        </w:rPr>
        <w:t>由相关主管部门对申请材料进行书面审查、实地核实，对符合认定条件的养老机构护理型床位进行备案，并填写《养老机构护理型床位备案表》（见附件）。</w:t>
      </w:r>
    </w:p>
    <w:p w14:paraId="68BE83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楷体" w:hAnsi="楷体" w:eastAsia="楷体" w:cs="楷体"/>
          <w:color w:val="auto"/>
          <w:sz w:val="32"/>
          <w:szCs w:val="32"/>
          <w:u w:val="none"/>
          <w:lang w:val="en-US" w:eastAsia="zh-CN"/>
        </w:rPr>
        <w:t>（三）结果公示。</w:t>
      </w:r>
      <w:r>
        <w:rPr>
          <w:rFonts w:hint="eastAsia" w:ascii="仿宋" w:hAnsi="仿宋" w:eastAsia="仿宋" w:cs="仿宋"/>
          <w:color w:val="auto"/>
          <w:sz w:val="32"/>
          <w:szCs w:val="32"/>
          <w:u w:val="none"/>
          <w:lang w:val="en-US" w:eastAsia="zh-CN"/>
        </w:rPr>
        <w:t>认定结果在养老机构及其所在社区张贴公</w:t>
      </w:r>
      <w:bookmarkStart w:id="0" w:name="_GoBack"/>
      <w:bookmarkEnd w:id="0"/>
      <w:r>
        <w:rPr>
          <w:rFonts w:hint="eastAsia" w:ascii="仿宋" w:hAnsi="仿宋" w:eastAsia="仿宋" w:cs="仿宋"/>
          <w:color w:val="auto"/>
          <w:sz w:val="32"/>
          <w:szCs w:val="32"/>
          <w:u w:val="none"/>
          <w:lang w:val="en-US" w:eastAsia="zh-CN"/>
        </w:rPr>
        <w:t>示，并公开监督举报电话，主动接受社会监督。</w:t>
      </w:r>
    </w:p>
    <w:p w14:paraId="6B6D9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p>
    <w:p w14:paraId="0E4036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附件：养老机构护理型床位认定表</w:t>
      </w:r>
    </w:p>
    <w:p w14:paraId="7E1C4F84">
      <w:pPr>
        <w:rPr>
          <w:rFonts w:hint="eastAsia" w:ascii="黑体" w:hAnsi="黑体" w:eastAsia="黑体" w:cs="黑体"/>
          <w:b w:val="0"/>
          <w:bCs w:val="0"/>
          <w:i w:val="0"/>
          <w:iCs w:val="0"/>
          <w:color w:val="auto"/>
          <w:kern w:val="0"/>
          <w:sz w:val="32"/>
          <w:szCs w:val="32"/>
          <w:u w:val="none"/>
          <w:lang w:val="en-US" w:eastAsia="zh-CN" w:bidi="ar"/>
        </w:rPr>
      </w:pPr>
      <w:r>
        <w:rPr>
          <w:rFonts w:hint="eastAsia" w:ascii="方正小标宋简体" w:hAnsi="方正小标宋简体" w:eastAsia="方正小标宋简体" w:cs="方正小标宋简体"/>
          <w:b w:val="0"/>
          <w:bCs w:val="0"/>
          <w:i w:val="0"/>
          <w:iCs w:val="0"/>
          <w:color w:val="auto"/>
          <w:kern w:val="0"/>
          <w:sz w:val="32"/>
          <w:szCs w:val="32"/>
          <w:u w:val="none"/>
          <w:lang w:val="en-US" w:eastAsia="zh-CN" w:bidi="ar"/>
        </w:rPr>
        <w:br w:type="page"/>
      </w:r>
      <w:r>
        <w:rPr>
          <w:rFonts w:hint="eastAsia" w:ascii="黑体" w:hAnsi="黑体" w:eastAsia="黑体" w:cs="黑体"/>
          <w:b w:val="0"/>
          <w:bCs w:val="0"/>
          <w:i w:val="0"/>
          <w:iCs w:val="0"/>
          <w:color w:val="auto"/>
          <w:kern w:val="0"/>
          <w:sz w:val="32"/>
          <w:szCs w:val="32"/>
          <w:u w:val="none"/>
          <w:lang w:val="en-US" w:eastAsia="zh-CN" w:bidi="ar"/>
        </w:rPr>
        <w:t>附件</w:t>
      </w:r>
    </w:p>
    <w:p w14:paraId="6F26C4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养老机构护理型床位认定表</w:t>
      </w:r>
    </w:p>
    <w:tbl>
      <w:tblPr>
        <w:tblStyle w:val="5"/>
        <w:tblpPr w:leftFromText="180" w:rightFromText="180" w:vertAnchor="text" w:horzAnchor="page" w:tblpXSpec="center" w:tblpY="584"/>
        <w:tblOverlap w:val="never"/>
        <w:tblW w:w="9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5"/>
        <w:gridCol w:w="1545"/>
        <w:gridCol w:w="1463"/>
        <w:gridCol w:w="1375"/>
        <w:gridCol w:w="2571"/>
        <w:gridCol w:w="1994"/>
      </w:tblGrid>
      <w:tr w14:paraId="7AB4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1DA82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养老机构名称</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top"/>
          </w:tcPr>
          <w:p w14:paraId="33B80D82">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21"/>
                <w:szCs w:val="21"/>
                <w:u w:val="none"/>
              </w:rPr>
            </w:pPr>
          </w:p>
        </w:tc>
      </w:tr>
      <w:tr w14:paraId="78B9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2DD80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地址</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top"/>
          </w:tcPr>
          <w:p w14:paraId="0E364002">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21"/>
                <w:szCs w:val="21"/>
                <w:u w:val="none"/>
              </w:rPr>
            </w:pPr>
          </w:p>
        </w:tc>
      </w:tr>
      <w:tr w14:paraId="0CD1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6D264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法定代表人或负责人</w:t>
            </w:r>
          </w:p>
        </w:tc>
        <w:tc>
          <w:tcPr>
            <w:tcW w:w="2838" w:type="dxa"/>
            <w:gridSpan w:val="2"/>
            <w:tcBorders>
              <w:top w:val="single" w:color="000000" w:sz="4" w:space="0"/>
              <w:left w:val="single" w:color="000000" w:sz="4" w:space="0"/>
              <w:bottom w:val="single" w:color="000000" w:sz="4" w:space="0"/>
              <w:right w:val="single" w:color="000000" w:sz="4" w:space="0"/>
            </w:tcBorders>
            <w:noWrap w:val="0"/>
            <w:vAlign w:val="top"/>
          </w:tcPr>
          <w:p w14:paraId="3B11619E">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noWrap w:val="0"/>
            <w:vAlign w:val="center"/>
          </w:tcPr>
          <w:p w14:paraId="5064A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Style w:val="7"/>
                <w:rFonts w:hint="eastAsia" w:ascii="黑体" w:hAnsi="黑体" w:eastAsia="黑体" w:cs="黑体"/>
                <w:color w:val="auto"/>
                <w:sz w:val="21"/>
                <w:szCs w:val="21"/>
                <w:u w:val="none"/>
                <w:lang w:val="en-US" w:eastAsia="zh-CN" w:bidi="ar"/>
              </w:rPr>
              <w:t>联系电话</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67921433">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21"/>
                <w:szCs w:val="21"/>
                <w:u w:val="none"/>
              </w:rPr>
            </w:pPr>
          </w:p>
        </w:tc>
      </w:tr>
      <w:tr w14:paraId="21F8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2C7A4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护理型床位总数</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2995B2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p>
        </w:tc>
      </w:tr>
      <w:tr w14:paraId="21E7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3FBE5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医疗机构设置</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21A97F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□内部设置医疗机构</w:t>
            </w:r>
          </w:p>
          <w:p w14:paraId="1B3796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□与外部医疗机构签订合作协议</w:t>
            </w:r>
          </w:p>
        </w:tc>
      </w:tr>
      <w:tr w14:paraId="5C19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214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7"/>
                <w:rFonts w:hint="eastAsia" w:ascii="黑体" w:hAnsi="黑体" w:eastAsia="黑体" w:cs="黑体"/>
                <w:color w:val="auto"/>
                <w:sz w:val="21"/>
                <w:szCs w:val="21"/>
                <w:u w:val="none"/>
                <w:lang w:val="en-US" w:eastAsia="zh-CN" w:bidi="ar"/>
              </w:rPr>
            </w:pPr>
            <w:r>
              <w:rPr>
                <w:rStyle w:val="7"/>
                <w:rFonts w:hint="eastAsia" w:ascii="黑体" w:hAnsi="黑体" w:eastAsia="黑体" w:cs="黑体"/>
                <w:color w:val="auto"/>
                <w:sz w:val="21"/>
                <w:szCs w:val="21"/>
                <w:u w:val="none"/>
                <w:lang w:val="en-US" w:eastAsia="zh-CN" w:bidi="ar"/>
              </w:rPr>
              <w:t>提供</w:t>
            </w:r>
          </w:p>
          <w:p w14:paraId="6900D4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服务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CF19C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类型</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396B07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服务内容</w:t>
            </w:r>
          </w:p>
        </w:tc>
      </w:tr>
      <w:tr w14:paraId="78F9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C910F">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FA354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生活照护服务</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33473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□生活照料</w:t>
            </w:r>
          </w:p>
          <w:p w14:paraId="218C0C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□分级护理</w:t>
            </w:r>
          </w:p>
        </w:tc>
        <w:tc>
          <w:tcPr>
            <w:tcW w:w="1375" w:type="dxa"/>
            <w:tcBorders>
              <w:top w:val="single" w:color="000000" w:sz="4" w:space="0"/>
              <w:left w:val="single" w:color="000000" w:sz="4" w:space="0"/>
              <w:bottom w:val="single" w:color="000000" w:sz="4" w:space="0"/>
              <w:right w:val="single" w:color="000000" w:sz="4" w:space="0"/>
            </w:tcBorders>
            <w:noWrap w:val="0"/>
            <w:vAlign w:val="top"/>
          </w:tcPr>
          <w:p w14:paraId="3E5652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□清洁卫生</w:t>
            </w:r>
          </w:p>
          <w:p w14:paraId="37A0A9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w:t>
            </w:r>
          </w:p>
        </w:tc>
        <w:tc>
          <w:tcPr>
            <w:tcW w:w="4565" w:type="dxa"/>
            <w:gridSpan w:val="2"/>
            <w:tcBorders>
              <w:top w:val="single" w:color="000000" w:sz="4" w:space="0"/>
              <w:left w:val="single" w:color="000000" w:sz="4" w:space="0"/>
              <w:bottom w:val="single" w:color="000000" w:sz="4" w:space="0"/>
              <w:right w:val="single" w:color="000000" w:sz="4" w:space="0"/>
            </w:tcBorders>
            <w:noWrap w:val="0"/>
            <w:vAlign w:val="top"/>
          </w:tcPr>
          <w:p w14:paraId="365DC9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□洗涤  □膳食  □文化娱乐 □委托服务</w:t>
            </w:r>
          </w:p>
        </w:tc>
      </w:tr>
      <w:tr w14:paraId="5797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4BCD0">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DFC5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医疗护理服务</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1EA352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□基本医疗   □基本护理   □基本康复     □安宁疗护</w:t>
            </w:r>
          </w:p>
        </w:tc>
      </w:tr>
      <w:tr w14:paraId="6540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F1052">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1D82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安全照护服务</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07FBF3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□防走失  □防坠床  □防跌倒    □防烫伤   □防误吸（食）   □防噎食</w:t>
            </w:r>
          </w:p>
          <w:p w14:paraId="56686C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□防压疮  □防感染  □防他伤与自伤   □防文娱活动意外</w:t>
            </w:r>
          </w:p>
          <w:p w14:paraId="4E224B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□其他_</w:t>
            </w:r>
          </w:p>
        </w:tc>
      </w:tr>
      <w:tr w14:paraId="4462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7C08A">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211D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保障服务</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0F9F2F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□医学影像  □医学检验  □药事     □营养膳食   □消毒供应</w:t>
            </w:r>
          </w:p>
          <w:p w14:paraId="32D9EA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w:t>
            </w:r>
            <w:r>
              <w:rPr>
                <w:rStyle w:val="8"/>
                <w:rFonts w:hint="eastAsia" w:ascii="宋体" w:hAnsi="宋体" w:eastAsia="宋体" w:cs="宋体"/>
                <w:color w:val="auto"/>
                <w:sz w:val="21"/>
                <w:szCs w:val="21"/>
                <w:u w:val="none"/>
                <w:lang w:val="en-US" w:eastAsia="zh-CN" w:bidi="ar"/>
              </w:rPr>
              <w:t xml:space="preserve"> </w:t>
            </w:r>
            <w:r>
              <w:rPr>
                <w:rStyle w:val="9"/>
                <w:rFonts w:hint="eastAsia" w:ascii="宋体" w:hAnsi="宋体" w:eastAsia="宋体" w:cs="宋体"/>
                <w:color w:val="auto"/>
                <w:sz w:val="21"/>
                <w:szCs w:val="21"/>
                <w:u w:val="none"/>
                <w:lang w:val="en-US" w:eastAsia="zh-CN" w:bidi="ar"/>
              </w:rPr>
              <w:t xml:space="preserve">       </w:t>
            </w:r>
            <w:r>
              <w:rPr>
                <w:rStyle w:val="7"/>
                <w:rFonts w:hint="eastAsia" w:ascii="宋体" w:hAnsi="宋体" w:eastAsia="宋体" w:cs="宋体"/>
                <w:color w:val="auto"/>
                <w:sz w:val="21"/>
                <w:szCs w:val="21"/>
                <w:u w:val="none"/>
                <w:lang w:val="en-US" w:eastAsia="zh-CN" w:bidi="ar"/>
              </w:rPr>
              <w:t xml:space="preserve"> </w:t>
            </w:r>
          </w:p>
        </w:tc>
      </w:tr>
      <w:tr w14:paraId="487A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7F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规模与区域</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4F5DC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区域</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275B49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□护理型床位宜相对集中设置，所在区域相对独立</w:t>
            </w:r>
          </w:p>
          <w:p w14:paraId="0BD66D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□配备提供医疗服务、生活照护服务所需的设施设备</w:t>
            </w:r>
          </w:p>
        </w:tc>
      </w:tr>
      <w:tr w14:paraId="5CA3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DE997">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auto"/>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A5EF4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护理单元</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558918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是否划分护理单元  □是        □否</w:t>
            </w:r>
          </w:p>
          <w:p w14:paraId="23A79C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每个失能老年人护理单元床位数量</w:t>
            </w:r>
            <w:r>
              <w:rPr>
                <w:rStyle w:val="9"/>
                <w:rFonts w:hint="eastAsia" w:ascii="宋体" w:hAnsi="宋体" w:eastAsia="宋体" w:cs="宋体"/>
                <w:color w:val="auto"/>
                <w:sz w:val="21"/>
                <w:szCs w:val="21"/>
                <w:u w:val="none"/>
                <w:lang w:val="en-US" w:eastAsia="zh-CN" w:bidi="ar"/>
              </w:rPr>
              <w:t xml:space="preserve">         </w:t>
            </w:r>
            <w:r>
              <w:rPr>
                <w:rStyle w:val="7"/>
                <w:rFonts w:hint="eastAsia" w:ascii="宋体" w:hAnsi="宋体" w:eastAsia="宋体" w:cs="宋体"/>
                <w:color w:val="auto"/>
                <w:sz w:val="21"/>
                <w:szCs w:val="21"/>
                <w:u w:val="none"/>
                <w:lang w:val="en-US" w:eastAsia="zh-CN" w:bidi="ar"/>
              </w:rPr>
              <w:t xml:space="preserve"> 张</w:t>
            </w:r>
          </w:p>
          <w:p w14:paraId="3C35E4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每个失智老年人护理单元床位数量</w:t>
            </w:r>
            <w:r>
              <w:rPr>
                <w:rStyle w:val="9"/>
                <w:rFonts w:hint="eastAsia" w:ascii="宋体" w:hAnsi="宋体" w:eastAsia="宋体" w:cs="宋体"/>
                <w:color w:val="auto"/>
                <w:sz w:val="21"/>
                <w:szCs w:val="21"/>
                <w:u w:val="none"/>
                <w:lang w:val="en-US" w:eastAsia="zh-CN" w:bidi="ar"/>
              </w:rPr>
              <w:t xml:space="preserve">         </w:t>
            </w:r>
            <w:r>
              <w:rPr>
                <w:rStyle w:val="7"/>
                <w:rFonts w:hint="eastAsia" w:ascii="宋体" w:hAnsi="宋体" w:eastAsia="宋体" w:cs="宋体"/>
                <w:color w:val="auto"/>
                <w:sz w:val="21"/>
                <w:szCs w:val="21"/>
                <w:u w:val="none"/>
                <w:lang w:val="en-US" w:eastAsia="zh-CN" w:bidi="ar"/>
              </w:rPr>
              <w:t xml:space="preserve"> 张</w:t>
            </w:r>
          </w:p>
        </w:tc>
      </w:tr>
      <w:tr w14:paraId="36B3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DD7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各类用房及配置</w:t>
            </w:r>
          </w:p>
        </w:tc>
        <w:tc>
          <w:tcPr>
            <w:tcW w:w="1545" w:type="dxa"/>
            <w:tcBorders>
              <w:top w:val="single" w:color="000000" w:sz="4" w:space="0"/>
              <w:left w:val="nil"/>
              <w:bottom w:val="single" w:color="000000" w:sz="4" w:space="0"/>
              <w:right w:val="single" w:color="000000" w:sz="4" w:space="0"/>
            </w:tcBorders>
            <w:noWrap w:val="0"/>
            <w:vAlign w:val="center"/>
          </w:tcPr>
          <w:p w14:paraId="61296C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类型</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0967C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7"/>
                <w:rFonts w:hint="eastAsia" w:ascii="黑体" w:hAnsi="黑体" w:eastAsia="黑体" w:cs="黑体"/>
                <w:color w:val="auto"/>
                <w:sz w:val="21"/>
                <w:szCs w:val="21"/>
                <w:u w:val="none"/>
                <w:lang w:val="en-US" w:eastAsia="zh-CN" w:bidi="ar"/>
              </w:rPr>
            </w:pPr>
            <w:r>
              <w:rPr>
                <w:rStyle w:val="7"/>
                <w:rFonts w:hint="eastAsia" w:ascii="黑体" w:hAnsi="黑体" w:eastAsia="黑体" w:cs="黑体"/>
                <w:color w:val="auto"/>
                <w:sz w:val="21"/>
                <w:szCs w:val="21"/>
                <w:u w:val="none"/>
                <w:lang w:val="en-US" w:eastAsia="zh-CN" w:bidi="ar"/>
              </w:rPr>
              <w:t>设施设备</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7F56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7"/>
                <w:rFonts w:hint="eastAsia" w:ascii="黑体" w:hAnsi="黑体" w:eastAsia="黑体" w:cs="黑体"/>
                <w:color w:val="auto"/>
                <w:sz w:val="21"/>
                <w:szCs w:val="21"/>
                <w:u w:val="none"/>
                <w:lang w:val="en-US" w:eastAsia="zh-CN" w:bidi="ar"/>
              </w:rPr>
            </w:pPr>
            <w:r>
              <w:rPr>
                <w:rStyle w:val="7"/>
                <w:rFonts w:hint="eastAsia" w:ascii="黑体" w:hAnsi="黑体" w:eastAsia="黑体" w:cs="黑体"/>
                <w:color w:val="auto"/>
                <w:sz w:val="21"/>
                <w:szCs w:val="21"/>
                <w:u w:val="none"/>
                <w:lang w:val="en-US" w:eastAsia="zh-CN" w:bidi="ar"/>
              </w:rPr>
              <w:t>数量（间/个）</w:t>
            </w:r>
          </w:p>
        </w:tc>
      </w:tr>
      <w:tr w14:paraId="47CE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DC981">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auto"/>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512EFA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color w:val="auto"/>
                <w:sz w:val="21"/>
                <w:szCs w:val="21"/>
                <w:u w:val="none"/>
                <w:lang w:val="en-US" w:eastAsia="zh-CN" w:bidi="ar"/>
              </w:rPr>
              <w:t>居室</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35F3E3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每居室居住人数</w:t>
            </w:r>
            <w:r>
              <w:rPr>
                <w:rStyle w:val="8"/>
                <w:rFonts w:hint="eastAsia" w:ascii="宋体" w:hAnsi="宋体" w:eastAsia="宋体" w:cs="宋体"/>
                <w:color w:val="auto"/>
                <w:sz w:val="21"/>
                <w:szCs w:val="21"/>
                <w:u w:val="none"/>
                <w:lang w:val="en-US" w:eastAsia="zh-CN" w:bidi="ar"/>
              </w:rPr>
              <w:t xml:space="preserve"> </w:t>
            </w:r>
            <w:r>
              <w:rPr>
                <w:rStyle w:val="10"/>
                <w:rFonts w:hint="eastAsia" w:ascii="宋体" w:hAnsi="宋体" w:eastAsia="宋体" w:cs="宋体"/>
                <w:color w:val="auto"/>
                <w:sz w:val="21"/>
                <w:szCs w:val="21"/>
                <w:u w:val="none"/>
                <w:lang w:val="en-US" w:eastAsia="zh-CN" w:bidi="ar"/>
              </w:rPr>
              <w:t xml:space="preserve">       </w:t>
            </w:r>
            <w:r>
              <w:rPr>
                <w:rStyle w:val="7"/>
                <w:rFonts w:hint="eastAsia" w:ascii="宋体" w:hAnsi="宋体" w:eastAsia="宋体" w:cs="宋体"/>
                <w:color w:val="auto"/>
                <w:sz w:val="21"/>
                <w:szCs w:val="21"/>
                <w:u w:val="none"/>
                <w:lang w:val="en-US" w:eastAsia="zh-CN" w:bidi="ar"/>
              </w:rPr>
              <w:t>人，每床净使用面积</w:t>
            </w:r>
            <w:r>
              <w:rPr>
                <w:rStyle w:val="10"/>
                <w:rFonts w:hint="eastAsia" w:ascii="宋体" w:hAnsi="宋体" w:eastAsia="宋体" w:cs="宋体"/>
                <w:color w:val="auto"/>
                <w:sz w:val="21"/>
                <w:szCs w:val="21"/>
                <w:u w:val="none"/>
                <w:lang w:val="en-US" w:eastAsia="zh-CN" w:bidi="ar"/>
              </w:rPr>
              <w:t xml:space="preserve">   </w:t>
            </w:r>
            <w:r>
              <w:rPr>
                <w:rStyle w:val="7"/>
                <w:rFonts w:hint="eastAsia" w:ascii="宋体" w:hAnsi="宋体" w:eastAsia="宋体" w:cs="宋体"/>
                <w:color w:val="auto"/>
                <w:sz w:val="21"/>
                <w:szCs w:val="21"/>
                <w:u w:val="none"/>
                <w:lang w:val="en-US" w:eastAsia="zh-CN" w:bidi="ar"/>
              </w:rPr>
              <w:t xml:space="preserve"> </w:t>
            </w:r>
            <w:r>
              <w:rPr>
                <w:rFonts w:hint="eastAsia" w:ascii="Times New Roman" w:hAnsi="Times New Roman" w:eastAsia="仿宋" w:cs="Times New Roman"/>
                <w:color w:val="auto"/>
                <w:sz w:val="21"/>
                <w:szCs w:val="21"/>
                <w:u w:val="none"/>
                <w:lang w:val="en-US" w:eastAsia="zh-CN"/>
              </w:rPr>
              <w:t>平方米</w:t>
            </w:r>
          </w:p>
          <w:p w14:paraId="037064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相邻床位的长边间距</w:t>
            </w:r>
            <w:r>
              <w:rPr>
                <w:rStyle w:val="9"/>
                <w:rFonts w:hint="eastAsia" w:ascii="宋体" w:hAnsi="宋体" w:eastAsia="宋体" w:cs="宋体"/>
                <w:color w:val="auto"/>
                <w:sz w:val="21"/>
                <w:szCs w:val="21"/>
                <w:u w:val="none"/>
                <w:lang w:val="en-US" w:eastAsia="zh-CN" w:bidi="ar"/>
              </w:rPr>
              <w:t xml:space="preserve">            </w:t>
            </w:r>
            <w:r>
              <w:rPr>
                <w:rFonts w:hint="eastAsia" w:ascii="Times New Roman" w:hAnsi="Times New Roman" w:eastAsia="仿宋" w:cs="Times New Roman"/>
                <w:color w:val="auto"/>
                <w:sz w:val="21"/>
                <w:szCs w:val="21"/>
                <w:u w:val="none"/>
                <w:lang w:val="en-US" w:eastAsia="zh-CN"/>
              </w:rPr>
              <w:t>米</w:t>
            </w:r>
          </w:p>
          <w:p w14:paraId="20F82E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靠通道的床位端部与墙面间距</w:t>
            </w:r>
            <w:r>
              <w:rPr>
                <w:rStyle w:val="9"/>
                <w:rFonts w:hint="eastAsia" w:ascii="宋体" w:hAnsi="宋体" w:eastAsia="宋体" w:cs="宋体"/>
                <w:color w:val="auto"/>
                <w:sz w:val="21"/>
                <w:szCs w:val="21"/>
                <w:u w:val="none"/>
                <w:lang w:val="en-US" w:eastAsia="zh-CN" w:bidi="ar"/>
              </w:rPr>
              <w:t xml:space="preserve">       </w:t>
            </w:r>
            <w:r>
              <w:rPr>
                <w:rFonts w:hint="eastAsia" w:ascii="Times New Roman" w:hAnsi="Times New Roman" w:eastAsia="仿宋" w:cs="Times New Roman"/>
                <w:color w:val="auto"/>
                <w:sz w:val="21"/>
                <w:szCs w:val="21"/>
                <w:u w:val="none"/>
                <w:lang w:val="en-US" w:eastAsia="zh-CN"/>
              </w:rPr>
              <w:t>米</w:t>
            </w:r>
          </w:p>
          <w:p w14:paraId="3EBA92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r>
              <w:rPr>
                <w:rStyle w:val="7"/>
                <w:rFonts w:hint="eastAsia" w:ascii="宋体" w:hAnsi="宋体" w:eastAsia="宋体" w:cs="宋体"/>
                <w:color w:val="auto"/>
                <w:sz w:val="21"/>
                <w:szCs w:val="21"/>
                <w:u w:val="none"/>
                <w:lang w:val="en-US" w:eastAsia="zh-CN" w:bidi="ar"/>
              </w:rPr>
              <w:t>室内地面平整无高低差，有自然通风和采光</w:t>
            </w:r>
          </w:p>
          <w:p w14:paraId="1A9438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□不设在地下室</w:t>
            </w:r>
          </w:p>
          <w:p w14:paraId="17AE02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□配置具备移动、防滑、辅助起坐等基础护理功能的护理床</w:t>
            </w:r>
          </w:p>
          <w:p w14:paraId="730FD8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auto"/>
                <w:sz w:val="21"/>
                <w:szCs w:val="21"/>
                <w:u w:val="none"/>
                <w:lang w:val="en-US" w:eastAsia="zh-CN" w:bidi="ar"/>
              </w:rPr>
            </w:pPr>
            <w:r>
              <w:rPr>
                <w:rStyle w:val="7"/>
                <w:rFonts w:hint="eastAsia" w:ascii="宋体" w:hAnsi="宋体" w:eastAsia="宋体" w:cs="宋体"/>
                <w:color w:val="auto"/>
                <w:sz w:val="21"/>
                <w:szCs w:val="21"/>
                <w:u w:val="none"/>
                <w:lang w:val="en-US" w:eastAsia="zh-CN" w:bidi="ar"/>
              </w:rPr>
              <w:t>□隐私隔断（帘或其他）设备   □温度调节设备</w:t>
            </w:r>
          </w:p>
          <w:p w14:paraId="18F65C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21"/>
                <w:szCs w:val="21"/>
                <w:u w:val="none"/>
              </w:rPr>
            </w:pPr>
            <w:r>
              <w:rPr>
                <w:rStyle w:val="7"/>
                <w:rFonts w:hint="eastAsia" w:ascii="宋体" w:hAnsi="宋体" w:eastAsia="宋体" w:cs="宋体"/>
                <w:color w:val="auto"/>
                <w:sz w:val="21"/>
                <w:szCs w:val="21"/>
                <w:u w:val="none"/>
                <w:lang w:val="en-US" w:eastAsia="zh-CN" w:bidi="ar"/>
              </w:rPr>
              <w:t xml:space="preserve">□其他 </w:t>
            </w:r>
            <w:r>
              <w:rPr>
                <w:rStyle w:val="9"/>
                <w:rFonts w:hint="eastAsia" w:ascii="宋体" w:hAnsi="宋体" w:eastAsia="宋体" w:cs="宋体"/>
                <w:color w:val="auto"/>
                <w:sz w:val="21"/>
                <w:szCs w:val="21"/>
                <w:u w:val="none"/>
                <w:lang w:val="en-US" w:eastAsia="zh-CN" w:bidi="ar"/>
              </w:rPr>
              <w:t xml:space="preserve">                                </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544C8FF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21"/>
                <w:szCs w:val="21"/>
                <w:u w:val="none"/>
              </w:rPr>
            </w:pPr>
          </w:p>
        </w:tc>
      </w:tr>
      <w:tr w14:paraId="0C98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70413">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40293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卫生间</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12C71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000000"/>
                <w:sz w:val="21"/>
                <w:szCs w:val="21"/>
                <w:lang w:val="en-US" w:eastAsia="zh-CN" w:bidi="ar"/>
              </w:rPr>
            </w:pPr>
            <w:r>
              <w:rPr>
                <w:rStyle w:val="7"/>
                <w:rFonts w:hint="eastAsia" w:ascii="宋体" w:hAnsi="宋体" w:eastAsia="宋体" w:cs="宋体"/>
                <w:color w:val="000000"/>
                <w:sz w:val="21"/>
                <w:szCs w:val="21"/>
                <w:lang w:val="en-US" w:eastAsia="zh-CN" w:bidi="ar"/>
              </w:rPr>
              <w:t>□坐式便器      □安全扶手        □呼叫装置    □通风换气装置</w:t>
            </w:r>
          </w:p>
          <w:p w14:paraId="1BD3D8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00000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助洁操作空间  □助厕操作空间</w:t>
            </w:r>
          </w:p>
          <w:p w14:paraId="6E246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00000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室内地面平整无高低差，平面布置便于轮椅进出</w:t>
            </w:r>
          </w:p>
          <w:p w14:paraId="0B0ED1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其他_</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11E6873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2645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243EB">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404DD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淋浴间</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54C63B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00000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专用助浴器具  □移动老年人设施   □防滑洗澡设施  □冲淋设备</w:t>
            </w:r>
          </w:p>
          <w:p w14:paraId="454D18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000000"/>
                <w:sz w:val="21"/>
                <w:szCs w:val="21"/>
                <w:lang w:val="en-US" w:eastAsia="zh-CN" w:bidi="ar"/>
              </w:rPr>
            </w:pPr>
            <w:r>
              <w:rPr>
                <w:rStyle w:val="7"/>
                <w:rFonts w:hint="eastAsia" w:ascii="宋体" w:hAnsi="宋体" w:eastAsia="宋体" w:cs="宋体"/>
                <w:color w:val="000000"/>
                <w:sz w:val="21"/>
                <w:szCs w:val="21"/>
                <w:lang w:val="en-US" w:eastAsia="zh-CN" w:bidi="ar"/>
              </w:rPr>
              <w:t>□安全扶手      □呼叫装置       □通风换气装置  □助浴操作空间</w:t>
            </w:r>
          </w:p>
          <w:p w14:paraId="24A298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000000"/>
                <w:sz w:val="21"/>
                <w:szCs w:val="21"/>
                <w:lang w:val="en-US" w:eastAsia="zh-CN" w:bidi="ar"/>
              </w:rPr>
            </w:pPr>
            <w:r>
              <w:rPr>
                <w:rStyle w:val="7"/>
                <w:rFonts w:hint="eastAsia" w:ascii="宋体" w:hAnsi="宋体" w:eastAsia="宋体" w:cs="宋体"/>
                <w:color w:val="000000"/>
                <w:sz w:val="21"/>
                <w:szCs w:val="21"/>
                <w:lang w:val="en-US" w:eastAsia="zh-CN" w:bidi="ar"/>
              </w:rPr>
              <w:t>□室内地面平整无高低差，平面布置便于轮椅进出</w:t>
            </w:r>
          </w:p>
          <w:p w14:paraId="5F856D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其他</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1F747A8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2B9C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4E3B8">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08EFD2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护理站</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79EE9C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紧急呼叫设备终端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护理橱柜      □其他_</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56EF02D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1F3E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A58AC">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78CAA2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医务用房</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top"/>
          </w:tcPr>
          <w:p w14:paraId="6083FD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□诊疗室    □基本医疗设备    □其他</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5CE0C034">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423B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C297F">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29BB4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污物处理间</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4B5FF1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各类洁具清洗水池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消毒专用水池    □污物处理及消毒设施</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307CB64D">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0A4E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B91A9">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4ABC0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洗衣房</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6D7195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□洗衣需求  □消毒需求 □叠衣需求  □存放需求  □晾晒场地</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052D994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11F5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29F41">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49CB81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康复治疗室</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4844D3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运动治疗设备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物理治疗设备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作业治疗设备</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025700CB">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7013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9D276">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nil"/>
              <w:bottom w:val="single" w:color="000000" w:sz="4" w:space="0"/>
              <w:right w:val="single" w:color="000000" w:sz="4" w:space="0"/>
            </w:tcBorders>
            <w:noWrap w:val="0"/>
            <w:vAlign w:val="center"/>
          </w:tcPr>
          <w:p w14:paraId="1A8CD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其他</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2332BC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宋体" w:hAnsi="宋体" w:eastAsia="宋体" w:cs="宋体"/>
                <w:color w:val="00000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单元起居厅     □餐厅    □心理咨询室</w:t>
            </w:r>
          </w:p>
          <w:p w14:paraId="204FB3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□家属陪伴室</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067F51C3">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164D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1D878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符号及标志</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38B1D0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通用符号     □无障碍符号    □常用图形符号及标志     □安全标识</w:t>
            </w:r>
          </w:p>
        </w:tc>
      </w:tr>
      <w:tr w14:paraId="3EDC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01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7"/>
                <w:rFonts w:hint="eastAsia" w:ascii="黑体" w:hAnsi="黑体" w:eastAsia="黑体" w:cs="黑体"/>
                <w:color w:val="000000"/>
                <w:sz w:val="21"/>
                <w:szCs w:val="21"/>
                <w:lang w:val="en-US" w:eastAsia="zh-CN" w:bidi="ar"/>
              </w:rPr>
            </w:pPr>
            <w:r>
              <w:rPr>
                <w:rStyle w:val="7"/>
                <w:rFonts w:hint="eastAsia" w:ascii="黑体" w:hAnsi="黑体" w:eastAsia="黑体" w:cs="黑体"/>
                <w:color w:val="000000"/>
                <w:sz w:val="21"/>
                <w:szCs w:val="21"/>
                <w:lang w:val="en-US" w:eastAsia="zh-CN" w:bidi="ar"/>
              </w:rPr>
              <w:t>人力</w:t>
            </w:r>
          </w:p>
          <w:p w14:paraId="6A31F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资源</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670E4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类型</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0BC33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7"/>
                <w:rFonts w:hint="eastAsia" w:ascii="黑体" w:hAnsi="黑体" w:eastAsia="黑体" w:cs="黑体"/>
                <w:color w:val="000000"/>
                <w:sz w:val="21"/>
                <w:szCs w:val="21"/>
                <w:lang w:val="en-US" w:eastAsia="zh-CN" w:bidi="ar"/>
              </w:rPr>
            </w:pPr>
            <w:r>
              <w:rPr>
                <w:rStyle w:val="7"/>
                <w:rFonts w:hint="eastAsia" w:ascii="黑体" w:hAnsi="黑体" w:eastAsia="黑体" w:cs="黑体"/>
                <w:color w:val="000000"/>
                <w:sz w:val="21"/>
                <w:szCs w:val="21"/>
                <w:lang w:val="en-US" w:eastAsia="zh-CN" w:bidi="ar"/>
              </w:rPr>
              <w:t>资质</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F133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7"/>
                <w:rFonts w:hint="eastAsia" w:ascii="黑体" w:hAnsi="黑体" w:eastAsia="黑体" w:cs="黑体"/>
                <w:color w:val="000000"/>
                <w:sz w:val="21"/>
                <w:szCs w:val="21"/>
                <w:lang w:val="en-US" w:eastAsia="zh-CN" w:bidi="ar"/>
              </w:rPr>
            </w:pPr>
            <w:r>
              <w:rPr>
                <w:rStyle w:val="7"/>
                <w:rFonts w:hint="eastAsia" w:ascii="黑体" w:hAnsi="黑体" w:eastAsia="黑体" w:cs="黑体"/>
                <w:color w:val="000000"/>
                <w:sz w:val="21"/>
                <w:szCs w:val="21"/>
                <w:lang w:val="en-US" w:eastAsia="zh-CN" w:bidi="ar"/>
              </w:rPr>
              <w:t>数量（名）</w:t>
            </w:r>
          </w:p>
        </w:tc>
      </w:tr>
      <w:tr w14:paraId="17FE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8DD50">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CA9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执业医师</w:t>
            </w:r>
          </w:p>
        </w:tc>
        <w:tc>
          <w:tcPr>
            <w:tcW w:w="54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6F1C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执业医师数量：</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89DB8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临床类：</w:t>
            </w:r>
          </w:p>
        </w:tc>
      </w:tr>
      <w:tr w14:paraId="36E6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A0C59">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877FC">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54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EDC659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F0CD4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中医类：</w:t>
            </w:r>
          </w:p>
        </w:tc>
      </w:tr>
      <w:tr w14:paraId="3932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AC60E">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5690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护士</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482EEE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具有执业注册护士数量：</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6C12E1E3">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68E5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D53C4">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0BF8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护理人员</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4AE4DD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护理人员数量：</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089BAE8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687B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B71554">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6828C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社会工作者</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center"/>
          </w:tcPr>
          <w:p w14:paraId="3ACBDD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color w:val="000000"/>
                <w:sz w:val="21"/>
                <w:szCs w:val="21"/>
                <w:lang w:val="en-US" w:eastAsia="zh-CN" w:bidi="ar"/>
              </w:rPr>
              <w:t>社会工作者数量：</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3367F74D">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50DC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B1D77">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i w:val="0"/>
                <w:iCs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F11F2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其他</w:t>
            </w:r>
          </w:p>
        </w:tc>
        <w:tc>
          <w:tcPr>
            <w:tcW w:w="5409" w:type="dxa"/>
            <w:gridSpan w:val="3"/>
            <w:tcBorders>
              <w:top w:val="single" w:color="000000" w:sz="4" w:space="0"/>
              <w:left w:val="single" w:color="000000" w:sz="4" w:space="0"/>
              <w:bottom w:val="single" w:color="000000" w:sz="4" w:space="0"/>
              <w:right w:val="single" w:color="000000" w:sz="4" w:space="0"/>
            </w:tcBorders>
            <w:noWrap w:val="0"/>
            <w:vAlign w:val="top"/>
          </w:tcPr>
          <w:p w14:paraId="308965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康复师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康复治疗师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心理治疗师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心理咨询师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 xml:space="preserve">卫生专业技术人员  </w:t>
            </w:r>
            <w:r>
              <w:rPr>
                <w:rFonts w:hint="eastAsia" w:ascii="宋体" w:hAnsi="宋体" w:eastAsia="宋体" w:cs="宋体"/>
                <w:i w:val="0"/>
                <w:iCs w:val="0"/>
                <w:color w:val="000000"/>
                <w:kern w:val="0"/>
                <w:sz w:val="21"/>
                <w:szCs w:val="21"/>
                <w:u w:val="none"/>
                <w:lang w:val="en-US" w:eastAsia="zh-CN" w:bidi="ar"/>
              </w:rPr>
              <w:t>□</w:t>
            </w:r>
            <w:r>
              <w:rPr>
                <w:rStyle w:val="7"/>
                <w:rFonts w:hint="eastAsia" w:ascii="宋体" w:hAnsi="宋体" w:eastAsia="宋体" w:cs="宋体"/>
                <w:color w:val="000000"/>
                <w:sz w:val="21"/>
                <w:szCs w:val="21"/>
                <w:lang w:val="en-US" w:eastAsia="zh-CN" w:bidi="ar"/>
              </w:rPr>
              <w:t>其他</w:t>
            </w:r>
            <w:r>
              <w:rPr>
                <w:rStyle w:val="10"/>
                <w:rFonts w:hint="eastAsia" w:ascii="宋体" w:hAnsi="宋体" w:eastAsia="宋体" w:cs="宋体"/>
                <w:color w:val="000000"/>
                <w:sz w:val="21"/>
                <w:szCs w:val="21"/>
                <w:lang w:val="en-US" w:eastAsia="zh-CN" w:bidi="ar"/>
              </w:rPr>
              <w:t xml:space="preserve">          </w:t>
            </w:r>
          </w:p>
        </w:tc>
        <w:tc>
          <w:tcPr>
            <w:tcW w:w="1994" w:type="dxa"/>
            <w:tcBorders>
              <w:top w:val="single" w:color="000000" w:sz="4" w:space="0"/>
              <w:left w:val="single" w:color="000000" w:sz="4" w:space="0"/>
              <w:bottom w:val="single" w:color="000000" w:sz="4" w:space="0"/>
              <w:right w:val="single" w:color="000000" w:sz="4" w:space="0"/>
            </w:tcBorders>
            <w:noWrap w:val="0"/>
            <w:vAlign w:val="top"/>
          </w:tcPr>
          <w:p w14:paraId="78D67C3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1"/>
                <w:szCs w:val="21"/>
                <w:u w:val="none"/>
              </w:rPr>
            </w:pPr>
          </w:p>
        </w:tc>
      </w:tr>
      <w:tr w14:paraId="2A3A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2619D5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管理制度</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center"/>
          </w:tcPr>
          <w:p w14:paraId="6448FB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□安全管理制度  □人员管理制度  □档案管理制度    □信息保密制度</w:t>
            </w:r>
          </w:p>
          <w:p w14:paraId="1DF424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□设施设备管理制度  □质量控制管理制度      □培训考核制度   □评估制度   □其他</w:t>
            </w:r>
            <w:r>
              <w:rPr>
                <w:rStyle w:val="10"/>
                <w:rFonts w:hint="eastAsia" w:ascii="宋体" w:hAnsi="宋体" w:eastAsia="宋体" w:cs="宋体"/>
                <w:color w:val="000000"/>
                <w:sz w:val="21"/>
                <w:szCs w:val="21"/>
                <w:lang w:val="en-US" w:eastAsia="zh-CN" w:bidi="ar"/>
              </w:rPr>
              <w:t xml:space="preserve">                                </w:t>
            </w:r>
          </w:p>
        </w:tc>
      </w:tr>
      <w:tr w14:paraId="2177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47694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7"/>
                <w:rFonts w:hint="eastAsia" w:ascii="黑体" w:hAnsi="黑体" w:eastAsia="黑体" w:cs="黑体"/>
                <w:color w:val="000000"/>
                <w:sz w:val="21"/>
                <w:szCs w:val="21"/>
                <w:lang w:val="en-US" w:eastAsia="zh-CN" w:bidi="ar"/>
              </w:rPr>
            </w:pPr>
            <w:r>
              <w:rPr>
                <w:rStyle w:val="7"/>
                <w:rFonts w:hint="eastAsia" w:ascii="黑体" w:hAnsi="黑体" w:eastAsia="黑体" w:cs="黑体"/>
                <w:color w:val="000000"/>
                <w:sz w:val="21"/>
                <w:szCs w:val="21"/>
                <w:lang w:val="en-US" w:eastAsia="zh-CN" w:bidi="ar"/>
              </w:rPr>
              <w:t>申请机构代表</w:t>
            </w:r>
          </w:p>
          <w:p w14:paraId="16FD58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（签字）</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top"/>
          </w:tcPr>
          <w:p w14:paraId="68CFE77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16B2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14:paraId="4A7081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iCs w:val="0"/>
                <w:color w:val="000000"/>
                <w:sz w:val="21"/>
                <w:szCs w:val="21"/>
                <w:u w:val="none"/>
              </w:rPr>
            </w:pPr>
            <w:r>
              <w:rPr>
                <w:rStyle w:val="7"/>
                <w:rFonts w:hint="eastAsia" w:ascii="黑体" w:hAnsi="黑体" w:eastAsia="黑体" w:cs="黑体"/>
                <w:color w:val="000000"/>
                <w:sz w:val="21"/>
                <w:szCs w:val="21"/>
                <w:lang w:val="en-US" w:eastAsia="zh-CN" w:bidi="ar"/>
              </w:rPr>
              <w:t>民政部门意见</w:t>
            </w:r>
          </w:p>
        </w:tc>
        <w:tc>
          <w:tcPr>
            <w:tcW w:w="7403" w:type="dxa"/>
            <w:gridSpan w:val="4"/>
            <w:tcBorders>
              <w:top w:val="single" w:color="000000" w:sz="4" w:space="0"/>
              <w:left w:val="single" w:color="000000" w:sz="4" w:space="0"/>
              <w:bottom w:val="single" w:color="000000" w:sz="4" w:space="0"/>
              <w:right w:val="single" w:color="000000" w:sz="4" w:space="0"/>
            </w:tcBorders>
            <w:noWrap w:val="0"/>
            <w:vAlign w:val="bottom"/>
          </w:tcPr>
          <w:p w14:paraId="444BE2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（盖章）</w:t>
            </w:r>
          </w:p>
          <w:p w14:paraId="29CA29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    月    日</w:t>
            </w:r>
          </w:p>
        </w:tc>
      </w:tr>
    </w:tbl>
    <w:p w14:paraId="6E0B5DCC">
      <w:pPr>
        <w:pStyle w:val="2"/>
        <w:keepNext w:val="0"/>
        <w:keepLines w:val="0"/>
        <w:pageBreakBefore w:val="0"/>
        <w:widowControl w:val="0"/>
        <w:kinsoku/>
        <w:wordWrap/>
        <w:overflowPunct/>
        <w:topLinePunct w:val="0"/>
        <w:autoSpaceDE/>
        <w:autoSpaceDN/>
        <w:bidi w:val="0"/>
        <w:adjustRightInd/>
        <w:snapToGrid/>
        <w:spacing w:line="60" w:lineRule="exact"/>
        <w:ind w:left="0" w:leftChars="0" w:firstLine="0" w:firstLineChars="0"/>
        <w:textAlignment w:val="auto"/>
        <w:rPr>
          <w:rFonts w:hint="eastAsia" w:ascii="仿宋" w:hAnsi="仿宋" w:eastAsia="仿宋" w:cs="仿宋"/>
          <w:color w:val="000000"/>
          <w:sz w:val="32"/>
          <w:szCs w:val="32"/>
          <w:lang w:val="en" w:eastAsia="zh-CN"/>
        </w:rPr>
      </w:pPr>
    </w:p>
    <w:p w14:paraId="76C2D3C7"/>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start="2"/>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C8B4">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897E">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26897E">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A1"/>
    <w:rsid w:val="0011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25"/>
    </w:pPr>
    <w:rPr>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font31"/>
    <w:basedOn w:val="6"/>
    <w:qFormat/>
    <w:uiPriority w:val="0"/>
    <w:rPr>
      <w:rFonts w:ascii="宋体" w:hAnsi="宋体" w:eastAsia="宋体" w:cs="宋体"/>
      <w:color w:val="000000"/>
      <w:sz w:val="14"/>
      <w:szCs w:val="14"/>
      <w:u w:val="none"/>
    </w:rPr>
  </w:style>
  <w:style w:type="character" w:customStyle="1" w:styleId="8">
    <w:name w:val="font71"/>
    <w:basedOn w:val="6"/>
    <w:qFormat/>
    <w:uiPriority w:val="0"/>
    <w:rPr>
      <w:rFonts w:hint="default" w:ascii="Arial" w:hAnsi="Arial" w:cs="Arial"/>
      <w:color w:val="000000"/>
      <w:sz w:val="14"/>
      <w:szCs w:val="14"/>
      <w:u w:val="none"/>
    </w:rPr>
  </w:style>
  <w:style w:type="character" w:customStyle="1" w:styleId="9">
    <w:name w:val="font81"/>
    <w:basedOn w:val="6"/>
    <w:qFormat/>
    <w:uiPriority w:val="0"/>
    <w:rPr>
      <w:rFonts w:ascii="宋体" w:hAnsi="宋体" w:eastAsia="宋体" w:cs="宋体"/>
      <w:color w:val="000000"/>
      <w:sz w:val="14"/>
      <w:szCs w:val="14"/>
      <w:u w:val="single"/>
    </w:rPr>
  </w:style>
  <w:style w:type="character" w:customStyle="1" w:styleId="10">
    <w:name w:val="font91"/>
    <w:basedOn w:val="6"/>
    <w:qFormat/>
    <w:uiPriority w:val="0"/>
    <w:rPr>
      <w:rFonts w:hint="default" w:ascii="Arial" w:hAnsi="Arial" w:cs="Arial"/>
      <w:color w:val="000000"/>
      <w:sz w:val="14"/>
      <w:szCs w:val="1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2025-09-12T09:47:00Z</dcterms:created>
  <dc:creator>sai</dc:creator>
  <cp:lastModifiedBy>sai</cp:lastModifiedBy>
  <dcterms:modified xsi:type="dcterms:W3CDTF">2025-09-12T09:48:11Z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6A69500861FF42F3A12DE5DAD1B92DE2_11</vt:lpwstr>
  </property>
  <property fmtid="{D5CDD505-2E9C-101B-9397-08002B2CF9AE}" pid="4" name="KSOTemplateDocerSaveRecord">
    <vt:lpwstr>eyJoZGlkIjoiNDNiYTBmOTgyNjFiYmNkYjM5ZDQxMGE1MWU3YjlhM2UiLCJ1c2VySWQiOiI3OTExMDQzNDEifQ==</vt:lpwstr>
  </property>
</Properties>
</file>