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9F908">
      <w:pPr>
        <w:keepNext w:val="0"/>
        <w:keepLines w:val="0"/>
        <w:pageBreakBefore w:val="0"/>
        <w:widowControl w:val="0"/>
        <w:kinsoku/>
        <w:wordWrap/>
        <w:overflowPunct w:val="0"/>
        <w:topLinePunct w:val="0"/>
        <w:autoSpaceDE/>
        <w:autoSpaceDN/>
        <w:bidi w:val="0"/>
        <w:adjustRightInd w:val="0"/>
        <w:snapToGrid w:val="0"/>
        <w:spacing w:line="60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-1076960</wp:posOffset>
                </wp:positionH>
                <wp:positionV relativeFrom="paragraph">
                  <wp:posOffset>26670</wp:posOffset>
                </wp:positionV>
                <wp:extent cx="516890" cy="793750"/>
                <wp:effectExtent l="0" t="0" r="1270" b="13970"/>
                <wp:wrapNone/>
                <wp:docPr id="3" name="文本框 3"/>
                <wp:cNvGraphicFramePr/>
                <a:graphic xmlns:a="http://schemas.openxmlformats.org/drawingml/2006/main">
                  <a:graphicData uri="http://schemas.microsoft.com/office/word/2010/wordprocessingShape">
                    <wps:wsp>
                      <wps:cNvSpPr txBox="1"/>
                      <wps:spPr>
                        <a:xfrm>
                          <a:off x="0" y="0"/>
                          <a:ext cx="516890" cy="793750"/>
                        </a:xfrm>
                        <a:prstGeom prst="rect">
                          <a:avLst/>
                        </a:prstGeom>
                        <a:solidFill>
                          <a:srgbClr val="FFFFFF"/>
                        </a:solidFill>
                        <a:ln>
                          <a:noFill/>
                        </a:ln>
                      </wps:spPr>
                      <wps:txbx>
                        <w:txbxContent>
                          <w:p w14:paraId="4C618CD9">
                            <w:pPr>
                              <w:rPr>
                                <w:rFonts w:hint="default" w:eastAsia="宋体"/>
                                <w:lang w:val="en-US" w:eastAsia="zh-CN"/>
                              </w:rPr>
                            </w:pPr>
                            <w:r>
                              <w:rPr>
                                <w:rFonts w:hint="eastAsia"/>
                                <w:sz w:val="28"/>
                                <w:szCs w:val="28"/>
                                <w:lang w:val="en-US" w:eastAsia="zh-CN"/>
                              </w:rPr>
                              <w:t>—14—</w:t>
                            </w:r>
                          </w:p>
                        </w:txbxContent>
                      </wps:txbx>
                      <wps:bodyPr vert="eaVert" upright="1"/>
                    </wps:wsp>
                  </a:graphicData>
                </a:graphic>
              </wp:anchor>
            </w:drawing>
          </mc:Choice>
          <mc:Fallback>
            <w:pict>
              <v:shape id="_x0000_s1026" o:spid="_x0000_s1026" o:spt="202" type="#_x0000_t202" style="position:absolute;left:0pt;margin-left:-84.8pt;margin-top:2.1pt;height:62.5pt;width:40.7pt;z-index:251661312;mso-width-relative:page;mso-height-relative:page;" fillcolor="#FFFFFF" filled="t" stroked="f" coordsize="21600,21600" o:gfxdata="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AWtPDaAAAACgEAAA8AAAAAAAAAAQAgAAAAIgAAAGRy&#10;cy9kb3ducmV2LnhtbFBLAQIUABQAAAAIAIdO4kAbDECnygEAAIQDAAAOAAAAAAAAAAEAIAAAACkB&#10;AABkcnMvZTJvRG9jLnhtbFBLBQYAAAAABgAGAFkBAABlBQAAAAA=&#10;">
                <v:path/>
                <v:fill on="t" focussize="0,0"/>
                <v:stroke on="f"/>
                <v:imagedata o:title=""/>
                <o:lock v:ext="edit" aspectratio="f"/>
                <v:textbox style="layout-flow:vertical-ideographic;">
                  <w:txbxContent>
                    <w:p w14:paraId="4C618CD9">
                      <w:pPr>
                        <w:rPr>
                          <w:rFonts w:hint="default" w:eastAsia="宋体"/>
                          <w:lang w:val="en-US" w:eastAsia="zh-CN"/>
                        </w:rPr>
                      </w:pPr>
                      <w:r>
                        <w:rPr>
                          <w:rFonts w:hint="eastAsia"/>
                          <w:sz w:val="28"/>
                          <w:szCs w:val="28"/>
                          <w:lang w:val="en-US" w:eastAsia="zh-CN"/>
                        </w:rPr>
                        <w:t>—14—</w:t>
                      </w:r>
                    </w:p>
                  </w:txbxContent>
                </v:textbox>
              </v:shape>
            </w:pict>
          </mc:Fallback>
        </mc:AlternateContent>
      </w:r>
      <w:r>
        <w:rPr>
          <w:rFonts w:hint="default" w:ascii="Times New Roman" w:hAnsi="Times New Roman" w:eastAsia="黑体" w:cs="Times New Roman"/>
          <w:color w:val="auto"/>
          <w:sz w:val="32"/>
          <w:szCs w:val="32"/>
          <w:lang w:val="en-US" w:eastAsia="zh-CN"/>
        </w:rPr>
        <w:t>附件</w:t>
      </w:r>
    </w:p>
    <w:p w14:paraId="7BDA7C46">
      <w:pPr>
        <w:keepNext w:val="0"/>
        <w:keepLines w:val="0"/>
        <w:pageBreakBefore w:val="0"/>
        <w:widowControl w:val="0"/>
        <w:kinsoku/>
        <w:wordWrap/>
        <w:overflowPunct/>
        <w:topLinePunct w:val="0"/>
        <w:autoSpaceDE/>
        <w:autoSpaceDN/>
        <w:bidi w:val="0"/>
        <w:adjustRightInd/>
        <w:snapToGrid/>
        <w:spacing w:line="600" w:lineRule="exact"/>
        <w:ind w:firstLine="1760" w:firstLineChars="400"/>
        <w:jc w:val="both"/>
        <w:textAlignment w:val="auto"/>
        <w:rPr>
          <w:rFonts w:hint="default" w:ascii="方正小标宋简体" w:hAnsi="方正小标宋简体" w:eastAsia="方正小标宋简体" w:cs="方正小标宋简体"/>
          <w:color w:val="auto"/>
          <w:sz w:val="44"/>
          <w:szCs w:val="44"/>
          <w:highlight w:val="none"/>
          <w:lang w:val="en" w:eastAsia="zh-CN"/>
        </w:rPr>
      </w:pPr>
      <w:r>
        <w:rPr>
          <w:rFonts w:hint="eastAsia" w:ascii="方正小标宋简体" w:hAnsi="方正小标宋简体" w:eastAsia="方正小标宋简体" w:cs="方正小标宋简体"/>
          <w:color w:val="auto"/>
          <w:sz w:val="44"/>
          <w:szCs w:val="44"/>
          <w:highlight w:val="none"/>
          <w:lang w:val="en" w:eastAsia="zh-CN"/>
        </w:rPr>
        <w:t>天津市</w:t>
      </w:r>
      <w:r>
        <w:rPr>
          <w:rFonts w:hint="default" w:ascii="方正小标宋简体" w:hAnsi="方正小标宋简体" w:eastAsia="方正小标宋简体" w:cs="方正小标宋简体"/>
          <w:color w:val="auto"/>
          <w:sz w:val="44"/>
          <w:szCs w:val="44"/>
          <w:highlight w:val="none"/>
          <w:lang w:val="en" w:eastAsia="zh-CN"/>
        </w:rPr>
        <w:t>流</w:t>
      </w:r>
      <w:bookmarkStart w:id="0" w:name="_GoBack"/>
      <w:bookmarkEnd w:id="0"/>
      <w:r>
        <w:rPr>
          <w:rFonts w:hint="default" w:ascii="方正小标宋简体" w:hAnsi="方正小标宋简体" w:eastAsia="方正小标宋简体" w:cs="方正小标宋简体"/>
          <w:color w:val="auto"/>
          <w:sz w:val="44"/>
          <w:szCs w:val="44"/>
          <w:highlight w:val="none"/>
          <w:lang w:val="en" w:eastAsia="zh-CN"/>
        </w:rPr>
        <w:t>动儿童在居住地享有关爱服务基础清单</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40"/>
        <w:gridCol w:w="398"/>
        <w:gridCol w:w="1759"/>
        <w:gridCol w:w="1510"/>
        <w:gridCol w:w="7353"/>
        <w:gridCol w:w="1919"/>
      </w:tblGrid>
      <w:tr w14:paraId="2DBA1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blHeader/>
          <w:jc w:val="center"/>
        </w:trPr>
        <w:tc>
          <w:tcPr>
            <w:tcW w:w="1438" w:type="dxa"/>
            <w:gridSpan w:val="2"/>
            <w:tcBorders>
              <w:tl2br w:val="nil"/>
              <w:tr2bl w:val="nil"/>
            </w:tcBorders>
            <w:noWrap w:val="0"/>
            <w:tcMar>
              <w:top w:w="113" w:type="dxa"/>
              <w:left w:w="0" w:type="dxa"/>
              <w:bottom w:w="0" w:type="dxa"/>
              <w:right w:w="0" w:type="dxa"/>
            </w:tcMar>
            <w:vAlign w:val="center"/>
          </w:tcPr>
          <w:p w14:paraId="233E9700">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b/>
                <w:bCs/>
                <w:sz w:val="24"/>
                <w:szCs w:val="24"/>
                <w:lang w:val="en-US" w:eastAsia="zh-CN"/>
              </w:rPr>
            </w:pPr>
          </w:p>
        </w:tc>
        <w:tc>
          <w:tcPr>
            <w:tcW w:w="1759" w:type="dxa"/>
            <w:tcBorders>
              <w:tl2br w:val="nil"/>
              <w:tr2bl w:val="nil"/>
            </w:tcBorders>
            <w:noWrap w:val="0"/>
            <w:tcMar>
              <w:top w:w="113" w:type="dxa"/>
              <w:left w:w="0" w:type="dxa"/>
              <w:bottom w:w="0" w:type="dxa"/>
              <w:right w:w="0" w:type="dxa"/>
            </w:tcMar>
            <w:vAlign w:val="center"/>
          </w:tcPr>
          <w:p w14:paraId="496BA5A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eastAsia="zh-CN"/>
              </w:rPr>
              <w:t>服务对象</w:t>
            </w:r>
          </w:p>
        </w:tc>
        <w:tc>
          <w:tcPr>
            <w:tcW w:w="1510" w:type="dxa"/>
            <w:tcBorders>
              <w:tl2br w:val="nil"/>
              <w:tr2bl w:val="nil"/>
            </w:tcBorders>
            <w:noWrap w:val="0"/>
            <w:tcMar>
              <w:top w:w="113" w:type="dxa"/>
              <w:left w:w="0" w:type="dxa"/>
              <w:bottom w:w="0" w:type="dxa"/>
              <w:right w:w="0" w:type="dxa"/>
            </w:tcMar>
            <w:vAlign w:val="center"/>
          </w:tcPr>
          <w:p w14:paraId="2C3C544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rPr>
              <w:t>服务</w:t>
            </w:r>
            <w:r>
              <w:rPr>
                <w:rFonts w:hint="default" w:ascii="Times New Roman" w:hAnsi="Times New Roman" w:eastAsia="仿宋_GB2312" w:cs="Times New Roman"/>
                <w:b/>
                <w:bCs/>
                <w:sz w:val="24"/>
                <w:szCs w:val="24"/>
                <w:lang w:eastAsia="zh-CN"/>
              </w:rPr>
              <w:t>项目</w:t>
            </w:r>
          </w:p>
        </w:tc>
        <w:tc>
          <w:tcPr>
            <w:tcW w:w="7353" w:type="dxa"/>
            <w:tcBorders>
              <w:tl2br w:val="nil"/>
              <w:tr2bl w:val="nil"/>
            </w:tcBorders>
            <w:noWrap w:val="0"/>
            <w:tcMar>
              <w:top w:w="113" w:type="dxa"/>
              <w:left w:w="0" w:type="dxa"/>
              <w:bottom w:w="0" w:type="dxa"/>
              <w:right w:w="0" w:type="dxa"/>
            </w:tcMar>
            <w:vAlign w:val="center"/>
          </w:tcPr>
          <w:p w14:paraId="5C51EAF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服务内容</w:t>
            </w:r>
          </w:p>
        </w:tc>
        <w:tc>
          <w:tcPr>
            <w:tcW w:w="1919" w:type="dxa"/>
            <w:tcBorders>
              <w:tl2br w:val="nil"/>
              <w:tr2bl w:val="nil"/>
            </w:tcBorders>
            <w:noWrap w:val="0"/>
            <w:tcMar>
              <w:top w:w="113" w:type="dxa"/>
              <w:left w:w="0" w:type="dxa"/>
              <w:bottom w:w="0" w:type="dxa"/>
              <w:right w:w="0" w:type="dxa"/>
            </w:tcMar>
            <w:vAlign w:val="center"/>
          </w:tcPr>
          <w:p w14:paraId="07B8F60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责任部门</w:t>
            </w:r>
          </w:p>
        </w:tc>
      </w:tr>
      <w:tr w14:paraId="3A17A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 w:hRule="atLeast"/>
          <w:tblHeader/>
          <w:jc w:val="center"/>
        </w:trPr>
        <w:tc>
          <w:tcPr>
            <w:tcW w:w="1040" w:type="dxa"/>
            <w:vMerge w:val="restart"/>
            <w:tcBorders>
              <w:tl2br w:val="nil"/>
              <w:tr2bl w:val="nil"/>
            </w:tcBorders>
            <w:noWrap w:val="0"/>
            <w:tcMar>
              <w:top w:w="113" w:type="dxa"/>
              <w:left w:w="0" w:type="dxa"/>
              <w:bottom w:w="0" w:type="dxa"/>
              <w:right w:w="0" w:type="dxa"/>
            </w:tcMar>
            <w:vAlign w:val="center"/>
          </w:tcPr>
          <w:p w14:paraId="7937DFD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幼有所育</w:t>
            </w:r>
          </w:p>
        </w:tc>
        <w:tc>
          <w:tcPr>
            <w:tcW w:w="398" w:type="dxa"/>
            <w:tcBorders>
              <w:tl2br w:val="nil"/>
              <w:tr2bl w:val="nil"/>
            </w:tcBorders>
            <w:noWrap w:val="0"/>
            <w:tcMar>
              <w:top w:w="113" w:type="dxa"/>
              <w:left w:w="0" w:type="dxa"/>
              <w:bottom w:w="0" w:type="dxa"/>
              <w:right w:w="0" w:type="dxa"/>
            </w:tcMar>
            <w:vAlign w:val="center"/>
          </w:tcPr>
          <w:p w14:paraId="7635DDA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759" w:type="dxa"/>
            <w:tcBorders>
              <w:tl2br w:val="nil"/>
              <w:tr2bl w:val="nil"/>
            </w:tcBorders>
            <w:noWrap w:val="0"/>
            <w:tcMar>
              <w:top w:w="113" w:type="dxa"/>
              <w:left w:w="0" w:type="dxa"/>
              <w:bottom w:w="0" w:type="dxa"/>
              <w:right w:w="0" w:type="dxa"/>
            </w:tcMar>
            <w:vAlign w:val="center"/>
          </w:tcPr>
          <w:p w14:paraId="6A7877C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0-6岁流动儿童</w:t>
            </w:r>
          </w:p>
        </w:tc>
        <w:tc>
          <w:tcPr>
            <w:tcW w:w="1510" w:type="dxa"/>
            <w:tcBorders>
              <w:tl2br w:val="nil"/>
              <w:tr2bl w:val="nil"/>
            </w:tcBorders>
            <w:noWrap w:val="0"/>
            <w:tcMar>
              <w:top w:w="113" w:type="dxa"/>
              <w:left w:w="0" w:type="dxa"/>
              <w:bottom w:w="0" w:type="dxa"/>
              <w:right w:w="0" w:type="dxa"/>
            </w:tcMar>
            <w:vAlign w:val="center"/>
          </w:tcPr>
          <w:p w14:paraId="732CC5E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健康和托育（</w:t>
            </w:r>
            <w:r>
              <w:rPr>
                <w:rFonts w:hint="default" w:ascii="Times New Roman" w:hAnsi="Times New Roman" w:eastAsia="仿宋_GB2312" w:cs="Times New Roman"/>
                <w:sz w:val="24"/>
                <w:szCs w:val="24"/>
                <w:lang w:val="en-US" w:eastAsia="zh-CN"/>
              </w:rPr>
              <w:t>3岁以下）</w:t>
            </w:r>
            <w:r>
              <w:rPr>
                <w:rFonts w:hint="default" w:ascii="Times New Roman" w:hAnsi="Times New Roman" w:eastAsia="仿宋_GB2312" w:cs="Times New Roman"/>
                <w:sz w:val="24"/>
                <w:szCs w:val="24"/>
                <w:lang w:eastAsia="zh-CN"/>
              </w:rPr>
              <w:t>服务</w:t>
            </w:r>
          </w:p>
        </w:tc>
        <w:tc>
          <w:tcPr>
            <w:tcW w:w="7353" w:type="dxa"/>
            <w:tcBorders>
              <w:tl2br w:val="nil"/>
              <w:tr2bl w:val="nil"/>
            </w:tcBorders>
            <w:noWrap w:val="0"/>
            <w:tcMar>
              <w:top w:w="113" w:type="dxa"/>
              <w:left w:w="0" w:type="dxa"/>
              <w:bottom w:w="0" w:type="dxa"/>
              <w:right w:w="0" w:type="dxa"/>
            </w:tcMar>
            <w:vAlign w:val="center"/>
          </w:tcPr>
          <w:p w14:paraId="0C410754">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按照国家基本公共卫生服务规范提供健康管理服务</w:t>
            </w:r>
            <w:r>
              <w:rPr>
                <w:rFonts w:hint="default" w:ascii="Times New Roman" w:hAnsi="Times New Roman" w:eastAsia="仿宋_GB2312" w:cs="Times New Roman"/>
                <w:sz w:val="24"/>
                <w:szCs w:val="24"/>
                <w:lang w:eastAsia="zh-CN"/>
              </w:rPr>
              <w:t>；按照国家免疫规划疫苗儿童免疫程序提供</w:t>
            </w:r>
            <w:r>
              <w:rPr>
                <w:rFonts w:hint="default" w:ascii="Times New Roman" w:hAnsi="Times New Roman" w:eastAsia="仿宋_GB2312" w:cs="Times New Roman"/>
                <w:sz w:val="24"/>
                <w:szCs w:val="24"/>
                <w:lang w:val="en-US" w:eastAsia="zh-CN"/>
              </w:rPr>
              <w:t>免费</w:t>
            </w:r>
            <w:r>
              <w:rPr>
                <w:rFonts w:hint="default" w:ascii="Times New Roman" w:hAnsi="Times New Roman" w:eastAsia="仿宋_GB2312" w:cs="Times New Roman"/>
                <w:sz w:val="24"/>
                <w:szCs w:val="24"/>
                <w:lang w:eastAsia="zh-CN"/>
              </w:rPr>
              <w:t>接种服务；</w:t>
            </w:r>
            <w:r>
              <w:rPr>
                <w:rFonts w:hint="default" w:ascii="Times New Roman" w:hAnsi="Times New Roman" w:eastAsia="仿宋_GB2312" w:cs="Times New Roman"/>
                <w:sz w:val="24"/>
                <w:szCs w:val="24"/>
                <w:lang w:val="en-US" w:eastAsia="zh-CN"/>
              </w:rPr>
              <w:t>提供流动儿童临时建档、线上线下预约、免疫规划疫苗免费接种和跟踪补种等同等接种服务；支持有条件的地方就近提供托育服务。</w:t>
            </w:r>
          </w:p>
        </w:tc>
        <w:tc>
          <w:tcPr>
            <w:tcW w:w="1919" w:type="dxa"/>
            <w:tcBorders>
              <w:tl2br w:val="nil"/>
              <w:tr2bl w:val="nil"/>
            </w:tcBorders>
            <w:noWrap w:val="0"/>
            <w:tcMar>
              <w:top w:w="113" w:type="dxa"/>
              <w:left w:w="0" w:type="dxa"/>
              <w:bottom w:w="0" w:type="dxa"/>
              <w:right w:w="0" w:type="dxa"/>
            </w:tcMar>
            <w:vAlign w:val="center"/>
          </w:tcPr>
          <w:p w14:paraId="2CFDD805">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市卫生健康委、市疾控局</w:t>
            </w:r>
          </w:p>
        </w:tc>
      </w:tr>
      <w:tr w14:paraId="2C4BE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blHeader/>
          <w:jc w:val="center"/>
        </w:trPr>
        <w:tc>
          <w:tcPr>
            <w:tcW w:w="1040" w:type="dxa"/>
            <w:vMerge w:val="continue"/>
            <w:tcBorders>
              <w:tl2br w:val="nil"/>
              <w:tr2bl w:val="nil"/>
            </w:tcBorders>
            <w:noWrap w:val="0"/>
            <w:tcMar>
              <w:top w:w="113" w:type="dxa"/>
              <w:left w:w="0" w:type="dxa"/>
              <w:bottom w:w="0" w:type="dxa"/>
              <w:right w:w="0" w:type="dxa"/>
            </w:tcMar>
            <w:vAlign w:val="center"/>
          </w:tcPr>
          <w:p w14:paraId="002212E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p>
        </w:tc>
        <w:tc>
          <w:tcPr>
            <w:tcW w:w="398" w:type="dxa"/>
            <w:tcBorders>
              <w:top w:val="single" w:color="auto" w:sz="4" w:space="0"/>
              <w:tl2br w:val="nil"/>
              <w:tr2bl w:val="nil"/>
            </w:tcBorders>
            <w:noWrap w:val="0"/>
            <w:tcMar>
              <w:top w:w="113" w:type="dxa"/>
              <w:left w:w="0" w:type="dxa"/>
              <w:bottom w:w="0" w:type="dxa"/>
              <w:right w:w="0" w:type="dxa"/>
            </w:tcMar>
            <w:vAlign w:val="center"/>
          </w:tcPr>
          <w:p w14:paraId="18C1543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759" w:type="dxa"/>
            <w:tcBorders>
              <w:top w:val="single" w:color="auto" w:sz="4" w:space="0"/>
              <w:tl2br w:val="nil"/>
              <w:tr2bl w:val="nil"/>
            </w:tcBorders>
            <w:noWrap w:val="0"/>
            <w:tcMar>
              <w:top w:w="113" w:type="dxa"/>
              <w:left w:w="0" w:type="dxa"/>
              <w:bottom w:w="0" w:type="dxa"/>
              <w:right w:w="0" w:type="dxa"/>
            </w:tcMar>
            <w:vAlign w:val="center"/>
          </w:tcPr>
          <w:p w14:paraId="5930941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3-6岁流动儿童</w:t>
            </w:r>
          </w:p>
        </w:tc>
        <w:tc>
          <w:tcPr>
            <w:tcW w:w="1510" w:type="dxa"/>
            <w:tcBorders>
              <w:top w:val="single" w:color="auto" w:sz="4" w:space="0"/>
              <w:tl2br w:val="nil"/>
              <w:tr2bl w:val="nil"/>
            </w:tcBorders>
            <w:noWrap w:val="0"/>
            <w:tcMar>
              <w:top w:w="113" w:type="dxa"/>
              <w:left w:w="0" w:type="dxa"/>
              <w:bottom w:w="0" w:type="dxa"/>
              <w:right w:w="0" w:type="dxa"/>
            </w:tcMar>
            <w:vAlign w:val="center"/>
          </w:tcPr>
          <w:p w14:paraId="7423617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学前教育服务</w:t>
            </w:r>
          </w:p>
        </w:tc>
        <w:tc>
          <w:tcPr>
            <w:tcW w:w="7353" w:type="dxa"/>
            <w:tcBorders>
              <w:top w:val="single" w:color="auto" w:sz="4" w:space="0"/>
              <w:tl2br w:val="nil"/>
              <w:tr2bl w:val="nil"/>
            </w:tcBorders>
            <w:noWrap w:val="0"/>
            <w:tcMar>
              <w:top w:w="113" w:type="dxa"/>
              <w:left w:w="0" w:type="dxa"/>
              <w:bottom w:w="0" w:type="dxa"/>
              <w:right w:w="0" w:type="dxa"/>
            </w:tcMar>
            <w:vAlign w:val="center"/>
          </w:tcPr>
          <w:p w14:paraId="3E5EA36D">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符合条件的就近在普惠性幼儿园入园，资助符合条件的家庭经济困难儿童接收普惠性学前教育。</w:t>
            </w:r>
          </w:p>
        </w:tc>
        <w:tc>
          <w:tcPr>
            <w:tcW w:w="1919" w:type="dxa"/>
            <w:tcBorders>
              <w:tl2br w:val="nil"/>
              <w:tr2bl w:val="nil"/>
            </w:tcBorders>
            <w:noWrap w:val="0"/>
            <w:tcMar>
              <w:top w:w="113" w:type="dxa"/>
              <w:left w:w="0" w:type="dxa"/>
              <w:bottom w:w="0" w:type="dxa"/>
              <w:right w:w="0" w:type="dxa"/>
            </w:tcMar>
            <w:vAlign w:val="center"/>
          </w:tcPr>
          <w:p w14:paraId="648CDC08">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市教委</w:t>
            </w:r>
          </w:p>
        </w:tc>
      </w:tr>
      <w:tr w14:paraId="27BFF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0" w:hRule="atLeast"/>
          <w:tblHeader/>
          <w:jc w:val="center"/>
        </w:trPr>
        <w:tc>
          <w:tcPr>
            <w:tcW w:w="1040" w:type="dxa"/>
            <w:vMerge w:val="restart"/>
            <w:tcBorders>
              <w:tl2br w:val="nil"/>
              <w:tr2bl w:val="nil"/>
            </w:tcBorders>
            <w:noWrap w:val="0"/>
            <w:tcMar>
              <w:top w:w="113" w:type="dxa"/>
              <w:left w:w="0" w:type="dxa"/>
              <w:bottom w:w="0" w:type="dxa"/>
              <w:right w:w="0" w:type="dxa"/>
            </w:tcMar>
            <w:vAlign w:val="center"/>
          </w:tcPr>
          <w:p w14:paraId="64665FE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学有所教</w:t>
            </w:r>
          </w:p>
        </w:tc>
        <w:tc>
          <w:tcPr>
            <w:tcW w:w="398" w:type="dxa"/>
            <w:tcBorders>
              <w:bottom w:val="single" w:color="auto" w:sz="4" w:space="0"/>
              <w:tl2br w:val="nil"/>
              <w:tr2bl w:val="nil"/>
            </w:tcBorders>
            <w:noWrap w:val="0"/>
            <w:tcMar>
              <w:top w:w="113" w:type="dxa"/>
              <w:left w:w="0" w:type="dxa"/>
              <w:bottom w:w="0" w:type="dxa"/>
              <w:right w:w="0" w:type="dxa"/>
            </w:tcMar>
            <w:vAlign w:val="center"/>
          </w:tcPr>
          <w:p w14:paraId="3044867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1759" w:type="dxa"/>
            <w:tcBorders>
              <w:tl2br w:val="nil"/>
              <w:tr2bl w:val="nil"/>
            </w:tcBorders>
            <w:noWrap w:val="0"/>
            <w:tcMar>
              <w:top w:w="113" w:type="dxa"/>
              <w:left w:w="0" w:type="dxa"/>
              <w:bottom w:w="0" w:type="dxa"/>
              <w:right w:w="0" w:type="dxa"/>
            </w:tcMar>
            <w:vAlign w:val="center"/>
          </w:tcPr>
          <w:p w14:paraId="61578E2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义务教育阶段流动儿童</w:t>
            </w:r>
          </w:p>
        </w:tc>
        <w:tc>
          <w:tcPr>
            <w:tcW w:w="1510" w:type="dxa"/>
            <w:tcBorders>
              <w:tl2br w:val="nil"/>
              <w:tr2bl w:val="nil"/>
            </w:tcBorders>
            <w:noWrap w:val="0"/>
            <w:tcMar>
              <w:top w:w="113" w:type="dxa"/>
              <w:left w:w="0" w:type="dxa"/>
              <w:bottom w:w="0" w:type="dxa"/>
              <w:right w:w="0" w:type="dxa"/>
            </w:tcMar>
            <w:vAlign w:val="center"/>
          </w:tcPr>
          <w:p w14:paraId="3B4BA4C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义务教育服务</w:t>
            </w:r>
          </w:p>
        </w:tc>
        <w:tc>
          <w:tcPr>
            <w:tcW w:w="7353" w:type="dxa"/>
            <w:tcBorders>
              <w:tl2br w:val="nil"/>
              <w:tr2bl w:val="nil"/>
            </w:tcBorders>
            <w:noWrap w:val="0"/>
            <w:tcMar>
              <w:top w:w="113" w:type="dxa"/>
              <w:left w:w="0" w:type="dxa"/>
              <w:bottom w:w="0" w:type="dxa"/>
              <w:right w:w="0" w:type="dxa"/>
            </w:tcMar>
            <w:vAlign w:val="center"/>
          </w:tcPr>
          <w:p w14:paraId="3DA2F602">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保障流动儿童接受义务教育，按规定</w:t>
            </w:r>
            <w:r>
              <w:rPr>
                <w:rFonts w:hint="default" w:ascii="Times New Roman" w:hAnsi="Times New Roman" w:eastAsia="仿宋_GB2312" w:cs="Times New Roman"/>
                <w:sz w:val="24"/>
                <w:szCs w:val="24"/>
                <w:lang w:eastAsia="zh-CN"/>
              </w:rPr>
              <w:t>免除学杂费，免费提供</w:t>
            </w:r>
            <w:r>
              <w:rPr>
                <w:rFonts w:hint="default" w:ascii="Times New Roman" w:hAnsi="Times New Roman" w:eastAsia="仿宋_GB2312" w:cs="Times New Roman"/>
                <w:sz w:val="24"/>
                <w:szCs w:val="24"/>
                <w:lang w:val="en-US" w:eastAsia="zh-CN"/>
              </w:rPr>
              <w:t>教科书；符合条件的义务教育阶段随迁子女就近就读公办学校；具有本市学籍（不具有本市户籍）的应届初中毕业生可报名参加本市中考，报考方向仅为中高职类学校。</w:t>
            </w:r>
          </w:p>
        </w:tc>
        <w:tc>
          <w:tcPr>
            <w:tcW w:w="1919" w:type="dxa"/>
            <w:vMerge w:val="restart"/>
            <w:tcBorders>
              <w:tl2br w:val="nil"/>
              <w:tr2bl w:val="nil"/>
            </w:tcBorders>
            <w:noWrap w:val="0"/>
            <w:tcMar>
              <w:top w:w="113" w:type="dxa"/>
              <w:left w:w="0" w:type="dxa"/>
              <w:bottom w:w="0" w:type="dxa"/>
              <w:right w:w="0" w:type="dxa"/>
            </w:tcMar>
            <w:vAlign w:val="center"/>
          </w:tcPr>
          <w:p w14:paraId="2A48E4C2">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市教委</w:t>
            </w:r>
          </w:p>
        </w:tc>
      </w:tr>
      <w:tr w14:paraId="26F1B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4" w:hRule="atLeast"/>
          <w:tblHeader/>
          <w:jc w:val="center"/>
        </w:trPr>
        <w:tc>
          <w:tcPr>
            <w:tcW w:w="1040" w:type="dxa"/>
            <w:vMerge w:val="continue"/>
            <w:tcBorders>
              <w:tl2br w:val="nil"/>
              <w:tr2bl w:val="nil"/>
            </w:tcBorders>
            <w:noWrap w:val="0"/>
            <w:tcMar>
              <w:top w:w="113" w:type="dxa"/>
              <w:left w:w="0" w:type="dxa"/>
              <w:bottom w:w="0" w:type="dxa"/>
              <w:right w:w="0" w:type="dxa"/>
            </w:tcMar>
            <w:vAlign w:val="center"/>
          </w:tcPr>
          <w:p w14:paraId="799AB48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p>
        </w:tc>
        <w:tc>
          <w:tcPr>
            <w:tcW w:w="398" w:type="dxa"/>
            <w:tcBorders>
              <w:tl2br w:val="nil"/>
              <w:tr2bl w:val="nil"/>
            </w:tcBorders>
            <w:noWrap w:val="0"/>
            <w:tcMar>
              <w:top w:w="113" w:type="dxa"/>
              <w:left w:w="0" w:type="dxa"/>
              <w:bottom w:w="0" w:type="dxa"/>
              <w:right w:w="0" w:type="dxa"/>
            </w:tcMar>
            <w:vAlign w:val="center"/>
          </w:tcPr>
          <w:p w14:paraId="4F76057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1759" w:type="dxa"/>
            <w:tcBorders>
              <w:tl2br w:val="nil"/>
              <w:tr2bl w:val="nil"/>
            </w:tcBorders>
            <w:noWrap w:val="0"/>
            <w:tcMar>
              <w:top w:w="113" w:type="dxa"/>
              <w:left w:w="0" w:type="dxa"/>
              <w:bottom w:w="0" w:type="dxa"/>
              <w:right w:w="0" w:type="dxa"/>
            </w:tcMar>
            <w:vAlign w:val="center"/>
          </w:tcPr>
          <w:p w14:paraId="5B78F52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普通高中教育阶段流动儿童</w:t>
            </w:r>
          </w:p>
        </w:tc>
        <w:tc>
          <w:tcPr>
            <w:tcW w:w="1510" w:type="dxa"/>
            <w:tcBorders>
              <w:tl2br w:val="nil"/>
              <w:tr2bl w:val="nil"/>
            </w:tcBorders>
            <w:noWrap w:val="0"/>
            <w:tcMar>
              <w:top w:w="113" w:type="dxa"/>
              <w:left w:w="0" w:type="dxa"/>
              <w:bottom w:w="0" w:type="dxa"/>
              <w:right w:w="0" w:type="dxa"/>
            </w:tcMar>
            <w:vAlign w:val="center"/>
          </w:tcPr>
          <w:p w14:paraId="553AFEC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普通高中教育服务</w:t>
            </w:r>
          </w:p>
        </w:tc>
        <w:tc>
          <w:tcPr>
            <w:tcW w:w="7353" w:type="dxa"/>
            <w:tcBorders>
              <w:tl2br w:val="nil"/>
              <w:tr2bl w:val="nil"/>
            </w:tcBorders>
            <w:noWrap w:val="0"/>
            <w:tcMar>
              <w:top w:w="113" w:type="dxa"/>
              <w:left w:w="0" w:type="dxa"/>
              <w:bottom w:w="0" w:type="dxa"/>
              <w:right w:w="0" w:type="dxa"/>
            </w:tcMar>
            <w:vAlign w:val="center"/>
          </w:tcPr>
          <w:p w14:paraId="6C825AC8">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允许符合条件的流动儿童在中高职类学校就读并在参加高考时报考高职分类考试（面向中职毕业生）并参加专科层次招生录取；为符合条件的家庭经济困难学生提供助学金和免除学杂费。</w:t>
            </w:r>
          </w:p>
        </w:tc>
        <w:tc>
          <w:tcPr>
            <w:tcW w:w="1919" w:type="dxa"/>
            <w:vMerge w:val="continue"/>
            <w:tcBorders>
              <w:tl2br w:val="nil"/>
              <w:tr2bl w:val="nil"/>
            </w:tcBorders>
            <w:noWrap w:val="0"/>
            <w:tcMar>
              <w:top w:w="113" w:type="dxa"/>
              <w:left w:w="0" w:type="dxa"/>
              <w:bottom w:w="0" w:type="dxa"/>
              <w:right w:w="0" w:type="dxa"/>
            </w:tcMar>
            <w:vAlign w:val="center"/>
          </w:tcPr>
          <w:p w14:paraId="0B0EF170">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p>
        </w:tc>
      </w:tr>
      <w:tr w14:paraId="6FF6C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blHeader/>
          <w:jc w:val="center"/>
        </w:trPr>
        <w:tc>
          <w:tcPr>
            <w:tcW w:w="1040" w:type="dxa"/>
            <w:vMerge w:val="continue"/>
            <w:tcBorders>
              <w:tl2br w:val="nil"/>
              <w:tr2bl w:val="nil"/>
            </w:tcBorders>
            <w:noWrap w:val="0"/>
            <w:tcMar>
              <w:top w:w="113" w:type="dxa"/>
              <w:left w:w="0" w:type="dxa"/>
              <w:bottom w:w="0" w:type="dxa"/>
              <w:right w:w="0" w:type="dxa"/>
            </w:tcMar>
            <w:vAlign w:val="center"/>
          </w:tcPr>
          <w:p w14:paraId="1382348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p>
        </w:tc>
        <w:tc>
          <w:tcPr>
            <w:tcW w:w="398" w:type="dxa"/>
            <w:tcBorders>
              <w:tl2br w:val="nil"/>
              <w:tr2bl w:val="nil"/>
            </w:tcBorders>
            <w:noWrap w:val="0"/>
            <w:tcMar>
              <w:top w:w="113" w:type="dxa"/>
              <w:left w:w="0" w:type="dxa"/>
              <w:bottom w:w="0" w:type="dxa"/>
              <w:right w:w="0" w:type="dxa"/>
            </w:tcMar>
            <w:vAlign w:val="center"/>
          </w:tcPr>
          <w:p w14:paraId="5824894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p>
        </w:tc>
        <w:tc>
          <w:tcPr>
            <w:tcW w:w="1759" w:type="dxa"/>
            <w:tcBorders>
              <w:tl2br w:val="nil"/>
              <w:tr2bl w:val="nil"/>
            </w:tcBorders>
            <w:noWrap w:val="0"/>
            <w:tcMar>
              <w:top w:w="113" w:type="dxa"/>
              <w:left w:w="0" w:type="dxa"/>
              <w:bottom w:w="0" w:type="dxa"/>
              <w:right w:w="0" w:type="dxa"/>
            </w:tcMar>
            <w:vAlign w:val="center"/>
          </w:tcPr>
          <w:p w14:paraId="2043801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中等职业教育阶段流动儿童</w:t>
            </w:r>
          </w:p>
        </w:tc>
        <w:tc>
          <w:tcPr>
            <w:tcW w:w="1510" w:type="dxa"/>
            <w:tcBorders>
              <w:tl2br w:val="nil"/>
              <w:tr2bl w:val="nil"/>
            </w:tcBorders>
            <w:noWrap w:val="0"/>
            <w:tcMar>
              <w:top w:w="113" w:type="dxa"/>
              <w:left w:w="0" w:type="dxa"/>
              <w:bottom w:w="0" w:type="dxa"/>
              <w:right w:w="0" w:type="dxa"/>
            </w:tcMar>
            <w:vAlign w:val="center"/>
          </w:tcPr>
          <w:p w14:paraId="54D7CE7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中等职业教育助学服务</w:t>
            </w:r>
          </w:p>
        </w:tc>
        <w:tc>
          <w:tcPr>
            <w:tcW w:w="7353" w:type="dxa"/>
            <w:tcBorders>
              <w:tl2br w:val="nil"/>
              <w:tr2bl w:val="nil"/>
            </w:tcBorders>
            <w:noWrap w:val="0"/>
            <w:tcMar>
              <w:top w:w="113" w:type="dxa"/>
              <w:left w:w="0" w:type="dxa"/>
              <w:bottom w:w="0" w:type="dxa"/>
              <w:right w:w="0" w:type="dxa"/>
            </w:tcMar>
            <w:vAlign w:val="center"/>
          </w:tcPr>
          <w:p w14:paraId="5365D847">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为符合条件的中等职业教育在校生提供国家助学金；免除符合条件的中等职业教育在校生学费。</w:t>
            </w:r>
          </w:p>
        </w:tc>
        <w:tc>
          <w:tcPr>
            <w:tcW w:w="1919" w:type="dxa"/>
            <w:tcBorders>
              <w:tl2br w:val="nil"/>
              <w:tr2bl w:val="nil"/>
            </w:tcBorders>
            <w:noWrap w:val="0"/>
            <w:tcMar>
              <w:top w:w="113" w:type="dxa"/>
              <w:left w:w="0" w:type="dxa"/>
              <w:bottom w:w="0" w:type="dxa"/>
              <w:right w:w="0" w:type="dxa"/>
            </w:tcMar>
            <w:vAlign w:val="center"/>
          </w:tcPr>
          <w:p w14:paraId="06C842FF">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市教委、市人力社保局</w:t>
            </w:r>
          </w:p>
        </w:tc>
      </w:tr>
      <w:tr w14:paraId="33A33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tblHeader/>
          <w:jc w:val="center"/>
        </w:trPr>
        <w:tc>
          <w:tcPr>
            <w:tcW w:w="1040" w:type="dxa"/>
            <w:vMerge w:val="restart"/>
            <w:tcBorders>
              <w:tl2br w:val="nil"/>
              <w:tr2bl w:val="nil"/>
            </w:tcBorders>
            <w:noWrap w:val="0"/>
            <w:tcMar>
              <w:top w:w="113" w:type="dxa"/>
              <w:left w:w="0" w:type="dxa"/>
              <w:bottom w:w="0" w:type="dxa"/>
              <w:right w:w="0" w:type="dxa"/>
            </w:tcMar>
            <w:vAlign w:val="center"/>
          </w:tcPr>
          <w:p w14:paraId="62C7E1F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病有所医</w:t>
            </w:r>
          </w:p>
        </w:tc>
        <w:tc>
          <w:tcPr>
            <w:tcW w:w="398" w:type="dxa"/>
            <w:tcBorders>
              <w:bottom w:val="single" w:color="auto" w:sz="4" w:space="0"/>
              <w:tl2br w:val="nil"/>
              <w:tr2bl w:val="nil"/>
            </w:tcBorders>
            <w:noWrap w:val="0"/>
            <w:tcMar>
              <w:top w:w="113" w:type="dxa"/>
              <w:left w:w="0" w:type="dxa"/>
              <w:bottom w:w="0" w:type="dxa"/>
              <w:right w:w="0" w:type="dxa"/>
            </w:tcMar>
            <w:vAlign w:val="center"/>
          </w:tcPr>
          <w:p w14:paraId="40B3F0C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w:t>
            </w:r>
          </w:p>
        </w:tc>
        <w:tc>
          <w:tcPr>
            <w:tcW w:w="1759" w:type="dxa"/>
            <w:vMerge w:val="restart"/>
            <w:tcBorders>
              <w:tl2br w:val="nil"/>
              <w:tr2bl w:val="nil"/>
            </w:tcBorders>
            <w:noWrap w:val="0"/>
            <w:tcMar>
              <w:top w:w="113" w:type="dxa"/>
              <w:left w:w="0" w:type="dxa"/>
              <w:bottom w:w="0" w:type="dxa"/>
              <w:right w:w="0" w:type="dxa"/>
            </w:tcMar>
            <w:vAlign w:val="center"/>
          </w:tcPr>
          <w:p w14:paraId="52BDB46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流动儿童</w:t>
            </w:r>
          </w:p>
        </w:tc>
        <w:tc>
          <w:tcPr>
            <w:tcW w:w="1510" w:type="dxa"/>
            <w:tcBorders>
              <w:bottom w:val="single" w:color="auto" w:sz="4" w:space="0"/>
              <w:tl2br w:val="nil"/>
              <w:tr2bl w:val="nil"/>
            </w:tcBorders>
            <w:noWrap w:val="0"/>
            <w:tcMar>
              <w:top w:w="113" w:type="dxa"/>
              <w:left w:w="0" w:type="dxa"/>
              <w:bottom w:w="0" w:type="dxa"/>
              <w:right w:w="0" w:type="dxa"/>
            </w:tcMar>
            <w:vAlign w:val="center"/>
          </w:tcPr>
          <w:p w14:paraId="248EDE4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卫生健康服务</w:t>
            </w:r>
          </w:p>
        </w:tc>
        <w:tc>
          <w:tcPr>
            <w:tcW w:w="7353" w:type="dxa"/>
            <w:tcBorders>
              <w:bottom w:val="single" w:color="auto" w:sz="4" w:space="0"/>
              <w:tl2br w:val="nil"/>
              <w:tr2bl w:val="nil"/>
            </w:tcBorders>
            <w:noWrap w:val="0"/>
            <w:tcMar>
              <w:top w:w="113" w:type="dxa"/>
              <w:left w:w="0" w:type="dxa"/>
              <w:bottom w:w="0" w:type="dxa"/>
              <w:right w:w="0" w:type="dxa"/>
            </w:tcMar>
            <w:vAlign w:val="center"/>
          </w:tcPr>
          <w:p w14:paraId="36B3513C">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向有需求的流动儿童提供家庭医生签约服务、基本医疗服务、基本公共卫生服务。</w:t>
            </w:r>
          </w:p>
        </w:tc>
        <w:tc>
          <w:tcPr>
            <w:tcW w:w="1919" w:type="dxa"/>
            <w:tcBorders>
              <w:tl2br w:val="nil"/>
              <w:tr2bl w:val="nil"/>
            </w:tcBorders>
            <w:noWrap w:val="0"/>
            <w:tcMar>
              <w:top w:w="113" w:type="dxa"/>
              <w:left w:w="0" w:type="dxa"/>
              <w:bottom w:w="0" w:type="dxa"/>
              <w:right w:w="0" w:type="dxa"/>
            </w:tcMar>
            <w:vAlign w:val="center"/>
          </w:tcPr>
          <w:p w14:paraId="01D7E6E9">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市卫生健康委、市疾控局</w:t>
            </w:r>
          </w:p>
        </w:tc>
      </w:tr>
      <w:tr w14:paraId="3F02B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blHeader/>
          <w:jc w:val="center"/>
        </w:trPr>
        <w:tc>
          <w:tcPr>
            <w:tcW w:w="1040" w:type="dxa"/>
            <w:vMerge w:val="continue"/>
            <w:tcBorders>
              <w:tl2br w:val="nil"/>
              <w:tr2bl w:val="nil"/>
            </w:tcBorders>
            <w:noWrap w:val="0"/>
            <w:tcMar>
              <w:top w:w="113" w:type="dxa"/>
              <w:left w:w="0" w:type="dxa"/>
              <w:bottom w:w="0" w:type="dxa"/>
              <w:right w:w="0" w:type="dxa"/>
            </w:tcMar>
            <w:vAlign w:val="center"/>
          </w:tcPr>
          <w:p w14:paraId="1D2DFE5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p>
        </w:tc>
        <w:tc>
          <w:tcPr>
            <w:tcW w:w="398" w:type="dxa"/>
            <w:tcBorders>
              <w:tl2br w:val="nil"/>
              <w:tr2bl w:val="nil"/>
            </w:tcBorders>
            <w:noWrap w:val="0"/>
            <w:tcMar>
              <w:top w:w="113" w:type="dxa"/>
              <w:left w:w="0" w:type="dxa"/>
              <w:bottom w:w="0" w:type="dxa"/>
              <w:right w:w="0" w:type="dxa"/>
            </w:tcMar>
            <w:vAlign w:val="center"/>
          </w:tcPr>
          <w:p w14:paraId="4A012AA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w:t>
            </w:r>
          </w:p>
        </w:tc>
        <w:tc>
          <w:tcPr>
            <w:tcW w:w="1759" w:type="dxa"/>
            <w:vMerge w:val="continue"/>
            <w:tcBorders>
              <w:tl2br w:val="nil"/>
              <w:tr2bl w:val="nil"/>
            </w:tcBorders>
            <w:noWrap w:val="0"/>
            <w:tcMar>
              <w:top w:w="113" w:type="dxa"/>
              <w:left w:w="0" w:type="dxa"/>
              <w:bottom w:w="0" w:type="dxa"/>
              <w:right w:w="0" w:type="dxa"/>
            </w:tcMar>
            <w:vAlign w:val="center"/>
          </w:tcPr>
          <w:p w14:paraId="0FCF004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p>
        </w:tc>
        <w:tc>
          <w:tcPr>
            <w:tcW w:w="1510" w:type="dxa"/>
            <w:tcBorders>
              <w:tl2br w:val="nil"/>
              <w:tr2bl w:val="nil"/>
            </w:tcBorders>
            <w:noWrap w:val="0"/>
            <w:tcMar>
              <w:top w:w="113" w:type="dxa"/>
              <w:left w:w="0" w:type="dxa"/>
              <w:bottom w:w="0" w:type="dxa"/>
              <w:right w:w="0" w:type="dxa"/>
            </w:tcMar>
            <w:vAlign w:val="center"/>
          </w:tcPr>
          <w:p w14:paraId="6129856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医疗保障服务</w:t>
            </w:r>
          </w:p>
        </w:tc>
        <w:tc>
          <w:tcPr>
            <w:tcW w:w="7353" w:type="dxa"/>
            <w:tcBorders>
              <w:tl2br w:val="nil"/>
              <w:tr2bl w:val="nil"/>
            </w:tcBorders>
            <w:noWrap w:val="0"/>
            <w:tcMar>
              <w:top w:w="113" w:type="dxa"/>
              <w:left w:w="0" w:type="dxa"/>
              <w:bottom w:w="0" w:type="dxa"/>
              <w:right w:w="0" w:type="dxa"/>
            </w:tcMar>
            <w:vAlign w:val="center"/>
          </w:tcPr>
          <w:p w14:paraId="20740FA6">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做好儿童医疗保障相关工作；提供</w:t>
            </w:r>
            <w:r>
              <w:rPr>
                <w:rFonts w:hint="default" w:ascii="Times New Roman" w:hAnsi="Times New Roman" w:eastAsia="仿宋_GB2312" w:cs="Times New Roman"/>
                <w:sz w:val="24"/>
                <w:szCs w:val="24"/>
                <w:lang w:val="en-US" w:eastAsia="zh-CN"/>
              </w:rPr>
              <w:t>异地就医直接结算服务。</w:t>
            </w:r>
          </w:p>
        </w:tc>
        <w:tc>
          <w:tcPr>
            <w:tcW w:w="1919" w:type="dxa"/>
            <w:tcBorders>
              <w:tl2br w:val="nil"/>
              <w:tr2bl w:val="nil"/>
            </w:tcBorders>
            <w:noWrap w:val="0"/>
            <w:tcMar>
              <w:top w:w="113" w:type="dxa"/>
              <w:left w:w="0" w:type="dxa"/>
              <w:bottom w:w="0" w:type="dxa"/>
              <w:right w:w="0" w:type="dxa"/>
            </w:tcMar>
            <w:vAlign w:val="center"/>
          </w:tcPr>
          <w:p w14:paraId="73FF0997">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市医保局</w:t>
            </w:r>
          </w:p>
        </w:tc>
      </w:tr>
      <w:tr w14:paraId="231DA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2" w:hRule="atLeast"/>
          <w:tblHeader/>
          <w:jc w:val="center"/>
        </w:trPr>
        <w:tc>
          <w:tcPr>
            <w:tcW w:w="1040" w:type="dxa"/>
            <w:vMerge w:val="continue"/>
            <w:tcBorders>
              <w:bottom w:val="single" w:color="auto" w:sz="4" w:space="0"/>
              <w:tl2br w:val="nil"/>
              <w:tr2bl w:val="nil"/>
            </w:tcBorders>
            <w:noWrap w:val="0"/>
            <w:tcMar>
              <w:top w:w="113" w:type="dxa"/>
              <w:left w:w="0" w:type="dxa"/>
              <w:bottom w:w="0" w:type="dxa"/>
              <w:right w:w="0" w:type="dxa"/>
            </w:tcMar>
            <w:vAlign w:val="center"/>
          </w:tcPr>
          <w:p w14:paraId="48AD344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p>
        </w:tc>
        <w:tc>
          <w:tcPr>
            <w:tcW w:w="398" w:type="dxa"/>
            <w:tcBorders>
              <w:bottom w:val="single" w:color="auto" w:sz="4" w:space="0"/>
              <w:tl2br w:val="nil"/>
              <w:tr2bl w:val="nil"/>
            </w:tcBorders>
            <w:noWrap w:val="0"/>
            <w:tcMar>
              <w:top w:w="113" w:type="dxa"/>
              <w:left w:w="0" w:type="dxa"/>
              <w:bottom w:w="0" w:type="dxa"/>
              <w:right w:w="0" w:type="dxa"/>
            </w:tcMar>
            <w:vAlign w:val="center"/>
          </w:tcPr>
          <w:p w14:paraId="1DFD85F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w:t>
            </w:r>
          </w:p>
        </w:tc>
        <w:tc>
          <w:tcPr>
            <w:tcW w:w="1759" w:type="dxa"/>
            <w:tcBorders>
              <w:bottom w:val="single" w:color="auto" w:sz="4" w:space="0"/>
              <w:tl2br w:val="nil"/>
              <w:tr2bl w:val="nil"/>
            </w:tcBorders>
            <w:noWrap w:val="0"/>
            <w:tcMar>
              <w:top w:w="113" w:type="dxa"/>
              <w:left w:w="0" w:type="dxa"/>
              <w:bottom w:w="0" w:type="dxa"/>
              <w:right w:w="0" w:type="dxa"/>
            </w:tcMar>
            <w:vAlign w:val="center"/>
          </w:tcPr>
          <w:p w14:paraId="5D59671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流动儿童中诊断明确、在家居住的严重精神障碍患者</w:t>
            </w:r>
          </w:p>
        </w:tc>
        <w:tc>
          <w:tcPr>
            <w:tcW w:w="1510" w:type="dxa"/>
            <w:tcBorders>
              <w:bottom w:val="single" w:color="auto" w:sz="4" w:space="0"/>
              <w:tl2br w:val="nil"/>
              <w:tr2bl w:val="nil"/>
            </w:tcBorders>
            <w:noWrap w:val="0"/>
            <w:tcMar>
              <w:top w:w="113" w:type="dxa"/>
              <w:left w:w="0" w:type="dxa"/>
              <w:bottom w:w="0" w:type="dxa"/>
              <w:right w:w="0" w:type="dxa"/>
            </w:tcMar>
            <w:vAlign w:val="center"/>
          </w:tcPr>
          <w:p w14:paraId="221DFFC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健康管理服务</w:t>
            </w:r>
          </w:p>
          <w:p w14:paraId="648D8EE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p>
        </w:tc>
        <w:tc>
          <w:tcPr>
            <w:tcW w:w="7353" w:type="dxa"/>
            <w:tcBorders>
              <w:bottom w:val="single" w:color="auto" w:sz="4" w:space="0"/>
              <w:tl2br w:val="nil"/>
              <w:tr2bl w:val="nil"/>
            </w:tcBorders>
            <w:noWrap w:val="0"/>
            <w:tcMar>
              <w:top w:w="113" w:type="dxa"/>
              <w:left w:w="0" w:type="dxa"/>
              <w:bottom w:w="0" w:type="dxa"/>
              <w:right w:w="0" w:type="dxa"/>
            </w:tcMar>
            <w:vAlign w:val="center"/>
          </w:tcPr>
          <w:p w14:paraId="302AFD83">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建立健康档案，提供定期随访服务，每年免费体检一次，提供免费药物等服</w:t>
            </w:r>
            <w:r>
              <w:rPr>
                <w:rFonts w:hint="default" w:ascii="Times New Roman" w:hAnsi="Times New Roman" w:eastAsia="仿宋_GB2312" w:cs="Times New Roman"/>
                <w:color w:val="auto"/>
                <w:sz w:val="24"/>
                <w:szCs w:val="24"/>
                <w:lang w:eastAsia="zh-CN"/>
              </w:rPr>
              <w:t>务。适时在有条件的区开展精神障碍社区康复服务，根据儿童康复特殊需求，</w:t>
            </w:r>
            <w:r>
              <w:rPr>
                <w:rFonts w:hint="default" w:ascii="Times New Roman" w:hAnsi="Times New Roman" w:eastAsia="仿宋_GB2312" w:cs="Times New Roman"/>
                <w:sz w:val="24"/>
                <w:szCs w:val="24"/>
                <w:lang w:eastAsia="zh-CN"/>
              </w:rPr>
              <w:t>设计专门的康复内容，提高康复服务质效。</w:t>
            </w:r>
          </w:p>
        </w:tc>
        <w:tc>
          <w:tcPr>
            <w:tcW w:w="1919" w:type="dxa"/>
            <w:tcBorders>
              <w:tl2br w:val="nil"/>
              <w:tr2bl w:val="nil"/>
            </w:tcBorders>
            <w:noWrap w:val="0"/>
            <w:tcMar>
              <w:top w:w="113" w:type="dxa"/>
              <w:left w:w="0" w:type="dxa"/>
              <w:bottom w:w="0" w:type="dxa"/>
              <w:right w:w="0" w:type="dxa"/>
            </w:tcMar>
            <w:vAlign w:val="center"/>
          </w:tcPr>
          <w:p w14:paraId="481D40AA">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市卫生健康委、市民政局</w:t>
            </w:r>
          </w:p>
        </w:tc>
      </w:tr>
      <w:tr w14:paraId="06BEB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blHeader/>
          <w:jc w:val="center"/>
        </w:trPr>
        <w:tc>
          <w:tcPr>
            <w:tcW w:w="1040" w:type="dxa"/>
            <w:tcBorders>
              <w:top w:val="nil"/>
              <w:tl2br w:val="nil"/>
              <w:tr2bl w:val="nil"/>
            </w:tcBorders>
            <w:noWrap w:val="0"/>
            <w:tcMar>
              <w:top w:w="113" w:type="dxa"/>
              <w:left w:w="0" w:type="dxa"/>
              <w:bottom w:w="0" w:type="dxa"/>
              <w:right w:w="0" w:type="dxa"/>
            </w:tcMar>
            <w:vAlign w:val="center"/>
          </w:tcPr>
          <w:p w14:paraId="5DE1009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住有所居</w:t>
            </w:r>
          </w:p>
        </w:tc>
        <w:tc>
          <w:tcPr>
            <w:tcW w:w="398" w:type="dxa"/>
            <w:tcBorders>
              <w:top w:val="nil"/>
              <w:tl2br w:val="nil"/>
              <w:tr2bl w:val="nil"/>
            </w:tcBorders>
            <w:noWrap w:val="0"/>
            <w:tcMar>
              <w:top w:w="113" w:type="dxa"/>
              <w:left w:w="0" w:type="dxa"/>
              <w:bottom w:w="0" w:type="dxa"/>
              <w:right w:w="0" w:type="dxa"/>
            </w:tcMar>
            <w:vAlign w:val="center"/>
          </w:tcPr>
          <w:p w14:paraId="60F2AD3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w:t>
            </w:r>
          </w:p>
        </w:tc>
        <w:tc>
          <w:tcPr>
            <w:tcW w:w="1759" w:type="dxa"/>
            <w:tcBorders>
              <w:top w:val="nil"/>
              <w:tl2br w:val="nil"/>
              <w:tr2bl w:val="nil"/>
            </w:tcBorders>
            <w:noWrap w:val="0"/>
            <w:tcMar>
              <w:top w:w="113" w:type="dxa"/>
              <w:left w:w="0" w:type="dxa"/>
              <w:bottom w:w="0" w:type="dxa"/>
              <w:right w:w="0" w:type="dxa"/>
            </w:tcMar>
            <w:vAlign w:val="center"/>
          </w:tcPr>
          <w:p w14:paraId="13ADC04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家庭住房困难的流动儿童</w:t>
            </w:r>
          </w:p>
        </w:tc>
        <w:tc>
          <w:tcPr>
            <w:tcW w:w="1510" w:type="dxa"/>
            <w:tcBorders>
              <w:top w:val="nil"/>
              <w:tl2br w:val="nil"/>
              <w:tr2bl w:val="nil"/>
            </w:tcBorders>
            <w:noWrap w:val="0"/>
            <w:tcMar>
              <w:top w:w="113" w:type="dxa"/>
              <w:left w:w="0" w:type="dxa"/>
              <w:bottom w:w="0" w:type="dxa"/>
              <w:right w:w="0" w:type="dxa"/>
            </w:tcMar>
            <w:vAlign w:val="center"/>
          </w:tcPr>
          <w:p w14:paraId="11B80D9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住房保障服务</w:t>
            </w:r>
          </w:p>
        </w:tc>
        <w:tc>
          <w:tcPr>
            <w:tcW w:w="7353" w:type="dxa"/>
            <w:tcBorders>
              <w:top w:val="nil"/>
              <w:tl2br w:val="nil"/>
              <w:tr2bl w:val="nil"/>
            </w:tcBorders>
            <w:noWrap w:val="0"/>
            <w:tcMar>
              <w:top w:w="113" w:type="dxa"/>
              <w:left w:w="0" w:type="dxa"/>
              <w:bottom w:w="0" w:type="dxa"/>
              <w:right w:w="0" w:type="dxa"/>
            </w:tcMar>
            <w:vAlign w:val="center"/>
          </w:tcPr>
          <w:p w14:paraId="1D6C834E">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将符合本市住房保障条件的流动儿童家庭纳入本市公共租赁住房保障范围。</w:t>
            </w:r>
          </w:p>
        </w:tc>
        <w:tc>
          <w:tcPr>
            <w:tcW w:w="1919" w:type="dxa"/>
            <w:tcBorders>
              <w:top w:val="nil"/>
              <w:tl2br w:val="nil"/>
              <w:tr2bl w:val="nil"/>
            </w:tcBorders>
            <w:noWrap w:val="0"/>
            <w:tcMar>
              <w:top w:w="113" w:type="dxa"/>
              <w:left w:w="0" w:type="dxa"/>
              <w:bottom w:w="0" w:type="dxa"/>
              <w:right w:w="0" w:type="dxa"/>
            </w:tcMar>
            <w:vAlign w:val="center"/>
          </w:tcPr>
          <w:p w14:paraId="092F4791">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市住房城乡建设委</w:t>
            </w:r>
          </w:p>
        </w:tc>
      </w:tr>
      <w:tr w14:paraId="72BB2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3" w:hRule="atLeast"/>
          <w:tblHeader/>
          <w:jc w:val="center"/>
        </w:trPr>
        <w:tc>
          <w:tcPr>
            <w:tcW w:w="1040" w:type="dxa"/>
            <w:vMerge w:val="restart"/>
            <w:tcBorders>
              <w:tl2br w:val="nil"/>
              <w:tr2bl w:val="nil"/>
            </w:tcBorders>
            <w:noWrap w:val="0"/>
            <w:tcMar>
              <w:top w:w="113" w:type="dxa"/>
              <w:left w:w="0" w:type="dxa"/>
              <w:bottom w:w="0" w:type="dxa"/>
              <w:right w:w="0" w:type="dxa"/>
            </w:tcMar>
            <w:vAlign w:val="center"/>
          </w:tcPr>
          <w:p w14:paraId="3156E24C">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b/>
                <w:bCs/>
                <w:sz w:val="24"/>
                <w:szCs w:val="24"/>
                <w:lang w:val="en-US" w:eastAsia="zh-CN"/>
              </w:rPr>
            </w:pPr>
          </w:p>
          <w:p w14:paraId="242ABB7A">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b/>
                <w:bCs/>
                <w:sz w:val="24"/>
                <w:szCs w:val="24"/>
                <w:lang w:val="en-US" w:eastAsia="zh-CN"/>
              </w:rPr>
            </w:pPr>
          </w:p>
          <w:p w14:paraId="11AE5541">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b/>
                <w:bCs/>
                <w:sz w:val="24"/>
                <w:szCs w:val="24"/>
                <w:lang w:val="en-US" w:eastAsia="zh-CN"/>
              </w:rPr>
            </w:pPr>
          </w:p>
          <w:p w14:paraId="0135811E">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b/>
                <w:bCs/>
                <w:sz w:val="24"/>
                <w:szCs w:val="24"/>
                <w:lang w:val="en-US" w:eastAsia="zh-CN"/>
              </w:rPr>
            </w:pPr>
          </w:p>
          <w:p w14:paraId="23DE4F50">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b/>
                <w:bCs/>
                <w:sz w:val="24"/>
                <w:szCs w:val="24"/>
                <w:lang w:val="en-US" w:eastAsia="zh-CN"/>
              </w:rPr>
            </w:pPr>
          </w:p>
          <w:p w14:paraId="072DF23F">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b/>
                <w:bCs/>
                <w:sz w:val="24"/>
                <w:szCs w:val="24"/>
                <w:lang w:val="en-US" w:eastAsia="zh-CN"/>
              </w:rPr>
            </w:pPr>
          </w:p>
          <w:p w14:paraId="3D4CDC2C">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b/>
                <w:bCs/>
                <w:sz w:val="24"/>
                <w:szCs w:val="24"/>
                <w:lang w:val="en-US" w:eastAsia="zh-CN"/>
              </w:rPr>
            </w:pPr>
          </w:p>
          <w:p w14:paraId="0171EAC8">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b/>
                <w:bCs/>
                <w:sz w:val="24"/>
                <w:szCs w:val="24"/>
                <w:lang w:val="en-US" w:eastAsia="zh-CN"/>
              </w:rPr>
            </w:pPr>
          </w:p>
          <w:p w14:paraId="709F6A17">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b/>
                <w:bCs/>
                <w:sz w:val="24"/>
                <w:szCs w:val="24"/>
                <w:lang w:val="en-US" w:eastAsia="zh-CN"/>
              </w:rPr>
            </w:pPr>
          </w:p>
          <w:p w14:paraId="1E95655B">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-699135</wp:posOffset>
                      </wp:positionH>
                      <wp:positionV relativeFrom="paragraph">
                        <wp:posOffset>1895475</wp:posOffset>
                      </wp:positionV>
                      <wp:extent cx="526415" cy="956945"/>
                      <wp:effectExtent l="0" t="0" r="6985" b="3175"/>
                      <wp:wrapNone/>
                      <wp:docPr id="2" name="文本框 2"/>
                      <wp:cNvGraphicFramePr/>
                      <a:graphic xmlns:a="http://schemas.openxmlformats.org/drawingml/2006/main">
                        <a:graphicData uri="http://schemas.microsoft.com/office/word/2010/wordprocessingShape">
                          <wps:wsp>
                            <wps:cNvSpPr txBox="1"/>
                            <wps:spPr>
                              <a:xfrm>
                                <a:off x="0" y="0"/>
                                <a:ext cx="526415" cy="956945"/>
                              </a:xfrm>
                              <a:prstGeom prst="rect">
                                <a:avLst/>
                              </a:prstGeom>
                              <a:solidFill>
                                <a:srgbClr val="FFFFFF"/>
                              </a:solidFill>
                              <a:ln>
                                <a:noFill/>
                              </a:ln>
                            </wps:spPr>
                            <wps:txbx>
                              <w:txbxContent>
                                <w:p w14:paraId="6B3AE3CD">
                                  <w:pPr>
                                    <w:rPr>
                                      <w:rFonts w:hint="eastAsia" w:eastAsia="宋体"/>
                                      <w:sz w:val="28"/>
                                      <w:szCs w:val="28"/>
                                      <w:lang w:eastAsia="zh-CN"/>
                                    </w:rPr>
                                  </w:pPr>
                                  <w:r>
                                    <w:rPr>
                                      <w:rFonts w:hint="eastAsia"/>
                                      <w:sz w:val="28"/>
                                      <w:szCs w:val="28"/>
                                      <w:lang w:eastAsia="zh-CN"/>
                                    </w:rPr>
                                    <w:t>—</w:t>
                                  </w:r>
                                  <w:r>
                                    <w:rPr>
                                      <w:rFonts w:hint="eastAsia"/>
                                      <w:sz w:val="28"/>
                                      <w:szCs w:val="28"/>
                                      <w:lang w:val="en-US" w:eastAsia="zh-CN"/>
                                    </w:rPr>
                                    <w:t>15</w:t>
                                  </w:r>
                                  <w:r>
                                    <w:rPr>
                                      <w:rFonts w:hint="eastAsia"/>
                                      <w:sz w:val="28"/>
                                      <w:szCs w:val="28"/>
                                      <w:lang w:eastAsia="zh-CN"/>
                                    </w:rPr>
                                    <w:t>—</w:t>
                                  </w:r>
                                </w:p>
                                <w:p w14:paraId="2491377F"/>
                              </w:txbxContent>
                            </wps:txbx>
                            <wps:bodyPr vert="eaVert" upright="1"/>
                          </wps:wsp>
                        </a:graphicData>
                      </a:graphic>
                    </wp:anchor>
                  </w:drawing>
                </mc:Choice>
                <mc:Fallback>
                  <w:pict>
                    <v:shape id="_x0000_s1026" o:spid="_x0000_s1026" o:spt="202" type="#_x0000_t202" style="position:absolute;left:0pt;margin-left:-55.05pt;margin-top:149.25pt;height:75.35pt;width:41.45pt;z-index:251659264;mso-width-relative:page;mso-height-relative:page;" fillcolor="#FFFFFF" filled="t" stroked="f" coordsize="21600,21600" o:gfxdata="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&#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JyRrr3AAAAAwBAAAPAAAAAAAAAAEAIAAAACIAAABk&#10;cnMvZG93bnJldi54bWxQSwECFAAUAAAACACHTuJAlIkoeMkBAACEAwAADgAAAAAAAAABACAAAAAr&#10;AQAAZHJzL2Uyb0RvYy54bWxQSwUGAAAAAAYABgBZAQAAZgUAAAAA&#10;">
                      <v:path/>
                      <v:fill on="t" color2="#FFFFFF" focussize="0,0"/>
                      <v:stroke on="f"/>
                      <v:imagedata o:title=""/>
                      <o:lock v:ext="edit" aspectratio="f"/>
                      <v:textbox style="layout-flow:vertical-ideographic;">
                        <w:txbxContent>
                          <w:p w14:paraId="6B3AE3CD">
                            <w:pPr>
                              <w:rPr>
                                <w:rFonts w:hint="eastAsia" w:eastAsia="宋体"/>
                                <w:sz w:val="28"/>
                                <w:szCs w:val="28"/>
                                <w:lang w:eastAsia="zh-CN"/>
                              </w:rPr>
                            </w:pPr>
                            <w:r>
                              <w:rPr>
                                <w:rFonts w:hint="eastAsia"/>
                                <w:sz w:val="28"/>
                                <w:szCs w:val="28"/>
                                <w:lang w:eastAsia="zh-CN"/>
                              </w:rPr>
                              <w:t>—</w:t>
                            </w:r>
                            <w:r>
                              <w:rPr>
                                <w:rFonts w:hint="eastAsia"/>
                                <w:sz w:val="28"/>
                                <w:szCs w:val="28"/>
                                <w:lang w:val="en-US" w:eastAsia="zh-CN"/>
                              </w:rPr>
                              <w:t>15</w:t>
                            </w:r>
                            <w:r>
                              <w:rPr>
                                <w:rFonts w:hint="eastAsia"/>
                                <w:sz w:val="28"/>
                                <w:szCs w:val="28"/>
                                <w:lang w:eastAsia="zh-CN"/>
                              </w:rPr>
                              <w:t>—</w:t>
                            </w:r>
                          </w:p>
                          <w:p w14:paraId="2491377F"/>
                        </w:txbxContent>
                      </v:textbox>
                    </v:shape>
                  </w:pict>
                </mc:Fallback>
              </mc:AlternateContent>
            </w:r>
            <w:r>
              <w:rPr>
                <w:rFonts w:hint="default" w:ascii="Times New Roman" w:hAnsi="Times New Roman" w:eastAsia="仿宋_GB2312" w:cs="Times New Roman"/>
                <w:b/>
                <w:bCs/>
                <w:sz w:val="24"/>
                <w:szCs w:val="24"/>
                <w:lang w:val="en-US" w:eastAsia="zh-CN"/>
              </w:rPr>
              <w:t>弱有所扶</w:t>
            </w:r>
          </w:p>
        </w:tc>
        <w:tc>
          <w:tcPr>
            <w:tcW w:w="398" w:type="dxa"/>
            <w:tcBorders>
              <w:tl2br w:val="nil"/>
              <w:tr2bl w:val="nil"/>
            </w:tcBorders>
            <w:noWrap w:val="0"/>
            <w:tcMar>
              <w:top w:w="113" w:type="dxa"/>
              <w:left w:w="0" w:type="dxa"/>
              <w:bottom w:w="0" w:type="dxa"/>
              <w:right w:w="0" w:type="dxa"/>
            </w:tcMar>
            <w:vAlign w:val="center"/>
          </w:tcPr>
          <w:p w14:paraId="08D722E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w:t>
            </w:r>
          </w:p>
        </w:tc>
        <w:tc>
          <w:tcPr>
            <w:tcW w:w="1759" w:type="dxa"/>
            <w:tcBorders>
              <w:tl2br w:val="nil"/>
              <w:tr2bl w:val="nil"/>
            </w:tcBorders>
            <w:noWrap w:val="0"/>
            <w:tcMar>
              <w:top w:w="113" w:type="dxa"/>
              <w:left w:w="0" w:type="dxa"/>
              <w:bottom w:w="0" w:type="dxa"/>
              <w:right w:w="0" w:type="dxa"/>
            </w:tcMar>
            <w:vAlign w:val="center"/>
          </w:tcPr>
          <w:p w14:paraId="6A4BE25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流动儿童中的孤儿、艾滋病病毒感染儿童、事实无人抚养儿童</w:t>
            </w:r>
          </w:p>
        </w:tc>
        <w:tc>
          <w:tcPr>
            <w:tcW w:w="1510" w:type="dxa"/>
            <w:tcBorders>
              <w:tl2br w:val="nil"/>
              <w:tr2bl w:val="nil"/>
            </w:tcBorders>
            <w:noWrap w:val="0"/>
            <w:tcMar>
              <w:top w:w="113" w:type="dxa"/>
              <w:left w:w="0" w:type="dxa"/>
              <w:bottom w:w="0" w:type="dxa"/>
              <w:right w:w="0" w:type="dxa"/>
            </w:tcMar>
            <w:vAlign w:val="center"/>
          </w:tcPr>
          <w:p w14:paraId="6208700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基本生活保障服务</w:t>
            </w:r>
          </w:p>
        </w:tc>
        <w:tc>
          <w:tcPr>
            <w:tcW w:w="7353" w:type="dxa"/>
            <w:tcBorders>
              <w:tl2br w:val="nil"/>
              <w:tr2bl w:val="nil"/>
            </w:tcBorders>
            <w:noWrap w:val="0"/>
            <w:tcMar>
              <w:top w:w="113" w:type="dxa"/>
              <w:left w:w="0" w:type="dxa"/>
              <w:bottom w:w="0" w:type="dxa"/>
              <w:right w:w="0" w:type="dxa"/>
            </w:tcMar>
            <w:vAlign w:val="center"/>
          </w:tcPr>
          <w:p w14:paraId="5D5250CC">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在</w:t>
            </w:r>
            <w:r>
              <w:rPr>
                <w:rFonts w:hint="default" w:ascii="Times New Roman" w:hAnsi="Times New Roman" w:eastAsia="仿宋_GB2312" w:cs="Times New Roman"/>
                <w:sz w:val="24"/>
                <w:szCs w:val="24"/>
                <w:lang w:eastAsia="zh-CN"/>
              </w:rPr>
              <w:t>认定相关情形时提供</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跨省通办”服务；协助流动儿童向</w:t>
            </w:r>
            <w:r>
              <w:rPr>
                <w:rFonts w:hint="default" w:ascii="Times New Roman" w:hAnsi="Times New Roman" w:eastAsia="仿宋_GB2312" w:cs="Times New Roman"/>
                <w:sz w:val="24"/>
                <w:szCs w:val="24"/>
                <w:lang w:val="en-US" w:eastAsia="zh-CN"/>
              </w:rPr>
              <w:t>户籍</w:t>
            </w:r>
            <w:r>
              <w:rPr>
                <w:rFonts w:hint="default" w:ascii="Times New Roman" w:hAnsi="Times New Roman" w:eastAsia="仿宋_GB2312" w:cs="Times New Roman"/>
                <w:sz w:val="24"/>
                <w:szCs w:val="24"/>
                <w:lang w:eastAsia="zh-CN"/>
              </w:rPr>
              <w:t>地申领基本生活费或生活补贴。</w:t>
            </w:r>
          </w:p>
        </w:tc>
        <w:tc>
          <w:tcPr>
            <w:tcW w:w="1919" w:type="dxa"/>
            <w:tcBorders>
              <w:tl2br w:val="nil"/>
              <w:tr2bl w:val="nil"/>
            </w:tcBorders>
            <w:noWrap w:val="0"/>
            <w:tcMar>
              <w:top w:w="113" w:type="dxa"/>
              <w:left w:w="0" w:type="dxa"/>
              <w:bottom w:w="0" w:type="dxa"/>
              <w:right w:w="0" w:type="dxa"/>
            </w:tcMar>
            <w:vAlign w:val="center"/>
          </w:tcPr>
          <w:p w14:paraId="5E22FA2E">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市民政局</w:t>
            </w:r>
          </w:p>
        </w:tc>
      </w:tr>
      <w:tr w14:paraId="77ABA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5" w:hRule="atLeast"/>
          <w:tblHeader/>
          <w:jc w:val="center"/>
        </w:trPr>
        <w:tc>
          <w:tcPr>
            <w:tcW w:w="1040" w:type="dxa"/>
            <w:vMerge w:val="continue"/>
            <w:tcBorders>
              <w:tl2br w:val="nil"/>
              <w:tr2bl w:val="nil"/>
            </w:tcBorders>
            <w:noWrap w:val="0"/>
            <w:tcMar>
              <w:top w:w="113" w:type="dxa"/>
              <w:left w:w="0" w:type="dxa"/>
              <w:bottom w:w="0" w:type="dxa"/>
              <w:right w:w="0" w:type="dxa"/>
            </w:tcMar>
            <w:vAlign w:val="center"/>
          </w:tcPr>
          <w:p w14:paraId="7577A8F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p>
        </w:tc>
        <w:tc>
          <w:tcPr>
            <w:tcW w:w="398" w:type="dxa"/>
            <w:tcBorders>
              <w:tl2br w:val="nil"/>
              <w:tr2bl w:val="nil"/>
            </w:tcBorders>
            <w:noWrap w:val="0"/>
            <w:tcMar>
              <w:top w:w="113" w:type="dxa"/>
              <w:left w:w="0" w:type="dxa"/>
              <w:bottom w:w="0" w:type="dxa"/>
              <w:right w:w="0" w:type="dxa"/>
            </w:tcMar>
            <w:vAlign w:val="center"/>
          </w:tcPr>
          <w:p w14:paraId="2A61212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w:t>
            </w:r>
          </w:p>
        </w:tc>
        <w:tc>
          <w:tcPr>
            <w:tcW w:w="1759" w:type="dxa"/>
            <w:vMerge w:val="restart"/>
            <w:tcBorders>
              <w:tl2br w:val="nil"/>
              <w:tr2bl w:val="nil"/>
            </w:tcBorders>
            <w:noWrap w:val="0"/>
            <w:tcMar>
              <w:top w:w="113" w:type="dxa"/>
              <w:left w:w="0" w:type="dxa"/>
              <w:bottom w:w="0" w:type="dxa"/>
              <w:right w:w="0" w:type="dxa"/>
            </w:tcMar>
            <w:vAlign w:val="center"/>
          </w:tcPr>
          <w:p w14:paraId="558C71B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流动儿童中的残疾儿童</w:t>
            </w:r>
          </w:p>
        </w:tc>
        <w:tc>
          <w:tcPr>
            <w:tcW w:w="1510" w:type="dxa"/>
            <w:tcBorders>
              <w:tl2br w:val="nil"/>
              <w:tr2bl w:val="nil"/>
            </w:tcBorders>
            <w:noWrap w:val="0"/>
            <w:tcMar>
              <w:top w:w="113" w:type="dxa"/>
              <w:left w:w="0" w:type="dxa"/>
              <w:bottom w:w="0" w:type="dxa"/>
              <w:right w:w="0" w:type="dxa"/>
            </w:tcMar>
            <w:vAlign w:val="center"/>
          </w:tcPr>
          <w:p w14:paraId="1665CF3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残疾儿童</w:t>
            </w:r>
            <w:r>
              <w:rPr>
                <w:rFonts w:hint="default" w:ascii="Times New Roman" w:hAnsi="Times New Roman" w:eastAsia="仿宋_GB2312" w:cs="Times New Roman"/>
                <w:sz w:val="24"/>
                <w:szCs w:val="24"/>
                <w:lang w:eastAsia="zh-CN"/>
              </w:rPr>
              <w:t>康复救助</w:t>
            </w:r>
            <w:r>
              <w:rPr>
                <w:rFonts w:hint="default" w:ascii="Times New Roman" w:hAnsi="Times New Roman" w:eastAsia="仿宋_GB2312" w:cs="Times New Roman"/>
                <w:sz w:val="24"/>
                <w:szCs w:val="24"/>
                <w:lang w:val="en-US" w:eastAsia="zh-CN"/>
              </w:rPr>
              <w:t>及残疾人两项补贴</w:t>
            </w:r>
          </w:p>
        </w:tc>
        <w:tc>
          <w:tcPr>
            <w:tcW w:w="7353" w:type="dxa"/>
            <w:tcBorders>
              <w:tl2br w:val="nil"/>
              <w:tr2bl w:val="nil"/>
            </w:tcBorders>
            <w:noWrap w:val="0"/>
            <w:tcMar>
              <w:top w:w="113" w:type="dxa"/>
              <w:left w:w="0" w:type="dxa"/>
              <w:bottom w:w="0" w:type="dxa"/>
              <w:right w:w="0" w:type="dxa"/>
            </w:tcMar>
            <w:vAlign w:val="center"/>
          </w:tcPr>
          <w:p w14:paraId="50925A4E">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协助符合条件的流动儿童向</w:t>
            </w:r>
            <w:r>
              <w:rPr>
                <w:rFonts w:hint="default" w:ascii="Times New Roman" w:hAnsi="Times New Roman" w:eastAsia="仿宋_GB2312" w:cs="Times New Roman"/>
                <w:sz w:val="24"/>
                <w:szCs w:val="24"/>
                <w:lang w:val="en-US" w:eastAsia="zh-CN"/>
              </w:rPr>
              <w:t>户籍</w:t>
            </w:r>
            <w:r>
              <w:rPr>
                <w:rFonts w:hint="default" w:ascii="Times New Roman" w:hAnsi="Times New Roman" w:eastAsia="仿宋_GB2312" w:cs="Times New Roman"/>
                <w:sz w:val="24"/>
                <w:szCs w:val="24"/>
                <w:lang w:eastAsia="zh-CN"/>
              </w:rPr>
              <w:t>地申领残疾人两项补贴；</w:t>
            </w:r>
            <w:r>
              <w:rPr>
                <w:rFonts w:hint="default" w:ascii="Times New Roman" w:hAnsi="Times New Roman" w:eastAsia="仿宋_GB2312" w:cs="Times New Roman"/>
                <w:sz w:val="24"/>
                <w:szCs w:val="24"/>
                <w:lang w:val="en-US" w:eastAsia="zh-CN"/>
              </w:rPr>
              <w:t>落实残疾儿童康复救助制度，为符合条件的残疾儿童</w:t>
            </w:r>
            <w:r>
              <w:rPr>
                <w:rFonts w:hint="default" w:ascii="Times New Roman" w:hAnsi="Times New Roman" w:eastAsia="仿宋_GB2312" w:cs="Times New Roman"/>
                <w:sz w:val="24"/>
                <w:szCs w:val="24"/>
                <w:lang w:eastAsia="zh-CN"/>
              </w:rPr>
              <w:t>提供康复救助</w:t>
            </w:r>
            <w:r>
              <w:rPr>
                <w:rFonts w:hint="default" w:ascii="Times New Roman" w:hAnsi="Times New Roman" w:eastAsia="仿宋_GB2312" w:cs="Times New Roman"/>
                <w:sz w:val="24"/>
                <w:szCs w:val="24"/>
                <w:lang w:val="en-US" w:eastAsia="zh-CN"/>
              </w:rPr>
              <w:t>。</w:t>
            </w:r>
          </w:p>
        </w:tc>
        <w:tc>
          <w:tcPr>
            <w:tcW w:w="1919" w:type="dxa"/>
            <w:tcBorders>
              <w:tl2br w:val="nil"/>
              <w:tr2bl w:val="nil"/>
            </w:tcBorders>
            <w:noWrap w:val="0"/>
            <w:tcMar>
              <w:top w:w="113" w:type="dxa"/>
              <w:left w:w="0" w:type="dxa"/>
              <w:bottom w:w="0" w:type="dxa"/>
              <w:right w:w="0" w:type="dxa"/>
            </w:tcMar>
            <w:vAlign w:val="center"/>
          </w:tcPr>
          <w:p w14:paraId="3D910310">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市民政局、市残联</w:t>
            </w:r>
          </w:p>
        </w:tc>
      </w:tr>
      <w:tr w14:paraId="72929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1" w:hRule="atLeast"/>
          <w:tblHeader/>
          <w:jc w:val="center"/>
        </w:trPr>
        <w:tc>
          <w:tcPr>
            <w:tcW w:w="1040" w:type="dxa"/>
            <w:vMerge w:val="continue"/>
            <w:tcBorders>
              <w:tl2br w:val="nil"/>
              <w:tr2bl w:val="nil"/>
            </w:tcBorders>
            <w:noWrap w:val="0"/>
            <w:tcMar>
              <w:top w:w="113" w:type="dxa"/>
              <w:left w:w="0" w:type="dxa"/>
              <w:bottom w:w="0" w:type="dxa"/>
              <w:right w:w="0" w:type="dxa"/>
            </w:tcMar>
            <w:vAlign w:val="center"/>
          </w:tcPr>
          <w:p w14:paraId="2F6622C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p>
        </w:tc>
        <w:tc>
          <w:tcPr>
            <w:tcW w:w="398" w:type="dxa"/>
            <w:tcBorders>
              <w:tl2br w:val="nil"/>
              <w:tr2bl w:val="nil"/>
            </w:tcBorders>
            <w:noWrap w:val="0"/>
            <w:tcMar>
              <w:top w:w="113" w:type="dxa"/>
              <w:left w:w="0" w:type="dxa"/>
              <w:bottom w:w="0" w:type="dxa"/>
              <w:right w:w="0" w:type="dxa"/>
            </w:tcMar>
            <w:vAlign w:val="center"/>
          </w:tcPr>
          <w:p w14:paraId="5D8962A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12</w:t>
            </w:r>
          </w:p>
        </w:tc>
        <w:tc>
          <w:tcPr>
            <w:tcW w:w="1759" w:type="dxa"/>
            <w:vMerge w:val="continue"/>
            <w:tcBorders>
              <w:tl2br w:val="nil"/>
              <w:tr2bl w:val="nil"/>
            </w:tcBorders>
            <w:noWrap w:val="0"/>
            <w:tcMar>
              <w:top w:w="113" w:type="dxa"/>
              <w:left w:w="0" w:type="dxa"/>
              <w:bottom w:w="0" w:type="dxa"/>
              <w:right w:w="0" w:type="dxa"/>
            </w:tcMar>
            <w:vAlign w:val="center"/>
          </w:tcPr>
          <w:p w14:paraId="133B1B0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p>
        </w:tc>
        <w:tc>
          <w:tcPr>
            <w:tcW w:w="1510" w:type="dxa"/>
            <w:tcBorders>
              <w:tl2br w:val="nil"/>
              <w:tr2bl w:val="nil"/>
            </w:tcBorders>
            <w:noWrap w:val="0"/>
            <w:tcMar>
              <w:top w:w="113" w:type="dxa"/>
              <w:left w:w="0" w:type="dxa"/>
              <w:bottom w:w="0" w:type="dxa"/>
              <w:right w:w="0" w:type="dxa"/>
            </w:tcMar>
            <w:vAlign w:val="center"/>
          </w:tcPr>
          <w:p w14:paraId="41E7A0D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残疾儿童教育服务</w:t>
            </w:r>
          </w:p>
        </w:tc>
        <w:tc>
          <w:tcPr>
            <w:tcW w:w="7353" w:type="dxa"/>
            <w:tcBorders>
              <w:tl2br w:val="nil"/>
              <w:tr2bl w:val="nil"/>
            </w:tcBorders>
            <w:noWrap w:val="0"/>
            <w:tcMar>
              <w:top w:w="113" w:type="dxa"/>
              <w:left w:w="0" w:type="dxa"/>
              <w:bottom w:w="0" w:type="dxa"/>
              <w:right w:w="0" w:type="dxa"/>
            </w:tcMar>
            <w:vAlign w:val="center"/>
          </w:tcPr>
          <w:p w14:paraId="553C0D16">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对残疾儿童学前教育予以资助、按要求为残疾学生减免学杂费。</w:t>
            </w:r>
          </w:p>
        </w:tc>
        <w:tc>
          <w:tcPr>
            <w:tcW w:w="1919" w:type="dxa"/>
            <w:tcBorders>
              <w:tl2br w:val="nil"/>
              <w:tr2bl w:val="nil"/>
            </w:tcBorders>
            <w:noWrap w:val="0"/>
            <w:tcMar>
              <w:top w:w="113" w:type="dxa"/>
              <w:left w:w="0" w:type="dxa"/>
              <w:bottom w:w="0" w:type="dxa"/>
              <w:right w:w="0" w:type="dxa"/>
            </w:tcMar>
            <w:vAlign w:val="center"/>
          </w:tcPr>
          <w:p w14:paraId="2EA2D4FB">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市教委、市残联</w:t>
            </w:r>
          </w:p>
        </w:tc>
      </w:tr>
      <w:tr w14:paraId="1FC88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9" w:hRule="atLeast"/>
          <w:tblHeader/>
          <w:jc w:val="center"/>
        </w:trPr>
        <w:tc>
          <w:tcPr>
            <w:tcW w:w="1040" w:type="dxa"/>
            <w:vMerge w:val="continue"/>
            <w:tcBorders>
              <w:tl2br w:val="nil"/>
              <w:tr2bl w:val="nil"/>
            </w:tcBorders>
            <w:noWrap w:val="0"/>
            <w:tcMar>
              <w:top w:w="113" w:type="dxa"/>
              <w:left w:w="0" w:type="dxa"/>
              <w:bottom w:w="0" w:type="dxa"/>
              <w:right w:w="0" w:type="dxa"/>
            </w:tcMar>
            <w:vAlign w:val="center"/>
          </w:tcPr>
          <w:p w14:paraId="488E10A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p>
        </w:tc>
        <w:tc>
          <w:tcPr>
            <w:tcW w:w="398" w:type="dxa"/>
            <w:tcBorders>
              <w:tl2br w:val="nil"/>
              <w:tr2bl w:val="nil"/>
            </w:tcBorders>
            <w:noWrap w:val="0"/>
            <w:tcMar>
              <w:top w:w="113" w:type="dxa"/>
              <w:left w:w="0" w:type="dxa"/>
              <w:bottom w:w="0" w:type="dxa"/>
              <w:right w:w="0" w:type="dxa"/>
            </w:tcMar>
            <w:vAlign w:val="center"/>
          </w:tcPr>
          <w:p w14:paraId="690356D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13</w:t>
            </w:r>
          </w:p>
        </w:tc>
        <w:tc>
          <w:tcPr>
            <w:tcW w:w="1759" w:type="dxa"/>
            <w:tcBorders>
              <w:tl2br w:val="nil"/>
              <w:tr2bl w:val="nil"/>
            </w:tcBorders>
            <w:noWrap w:val="0"/>
            <w:tcMar>
              <w:top w:w="113" w:type="dxa"/>
              <w:left w:w="0" w:type="dxa"/>
              <w:bottom w:w="0" w:type="dxa"/>
              <w:right w:w="0" w:type="dxa"/>
            </w:tcMar>
            <w:vAlign w:val="center"/>
          </w:tcPr>
          <w:p w14:paraId="0D98093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符合最低生活保障条件的流动儿童</w:t>
            </w:r>
          </w:p>
        </w:tc>
        <w:tc>
          <w:tcPr>
            <w:tcW w:w="1510" w:type="dxa"/>
            <w:tcBorders>
              <w:tl2br w:val="nil"/>
              <w:tr2bl w:val="nil"/>
            </w:tcBorders>
            <w:noWrap w:val="0"/>
            <w:tcMar>
              <w:top w:w="113" w:type="dxa"/>
              <w:left w:w="0" w:type="dxa"/>
              <w:bottom w:w="0" w:type="dxa"/>
              <w:right w:w="0" w:type="dxa"/>
            </w:tcMar>
            <w:vAlign w:val="center"/>
          </w:tcPr>
          <w:p w14:paraId="55BEE06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最低生活保障服务</w:t>
            </w:r>
          </w:p>
        </w:tc>
        <w:tc>
          <w:tcPr>
            <w:tcW w:w="7353" w:type="dxa"/>
            <w:tcBorders>
              <w:tl2br w:val="nil"/>
              <w:tr2bl w:val="nil"/>
            </w:tcBorders>
            <w:noWrap w:val="0"/>
            <w:tcMar>
              <w:top w:w="113" w:type="dxa"/>
              <w:left w:w="0" w:type="dxa"/>
              <w:bottom w:w="0" w:type="dxa"/>
              <w:right w:w="0" w:type="dxa"/>
            </w:tcMar>
            <w:vAlign w:val="center"/>
          </w:tcPr>
          <w:p w14:paraId="345E8D70">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将符合条件的流动儿童家庭纳入最低生活保障范围，对获得最低生活保障金后生活仍有困难的儿童采取必要措施给予生活保障。</w:t>
            </w:r>
          </w:p>
        </w:tc>
        <w:tc>
          <w:tcPr>
            <w:tcW w:w="1919" w:type="dxa"/>
            <w:tcBorders>
              <w:tl2br w:val="nil"/>
              <w:tr2bl w:val="nil"/>
            </w:tcBorders>
            <w:noWrap w:val="0"/>
            <w:tcMar>
              <w:top w:w="113" w:type="dxa"/>
              <w:left w:w="0" w:type="dxa"/>
              <w:bottom w:w="0" w:type="dxa"/>
              <w:right w:w="0" w:type="dxa"/>
            </w:tcMar>
            <w:vAlign w:val="center"/>
          </w:tcPr>
          <w:p w14:paraId="399CEEA2">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市民政局</w:t>
            </w:r>
          </w:p>
        </w:tc>
      </w:tr>
      <w:tr w14:paraId="32A4F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6" w:hRule="atLeast"/>
          <w:tblHeader/>
          <w:jc w:val="center"/>
        </w:trPr>
        <w:tc>
          <w:tcPr>
            <w:tcW w:w="1040" w:type="dxa"/>
            <w:vMerge w:val="continue"/>
            <w:tcBorders>
              <w:tl2br w:val="nil"/>
              <w:tr2bl w:val="nil"/>
            </w:tcBorders>
            <w:noWrap w:val="0"/>
            <w:tcMar>
              <w:top w:w="113" w:type="dxa"/>
              <w:left w:w="0" w:type="dxa"/>
              <w:bottom w:w="0" w:type="dxa"/>
              <w:right w:w="0" w:type="dxa"/>
            </w:tcMar>
            <w:vAlign w:val="center"/>
          </w:tcPr>
          <w:p w14:paraId="1ADE707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p>
        </w:tc>
        <w:tc>
          <w:tcPr>
            <w:tcW w:w="398" w:type="dxa"/>
            <w:tcBorders>
              <w:tl2br w:val="nil"/>
              <w:tr2bl w:val="nil"/>
            </w:tcBorders>
            <w:noWrap w:val="0"/>
            <w:tcMar>
              <w:top w:w="113" w:type="dxa"/>
              <w:left w:w="0" w:type="dxa"/>
              <w:bottom w:w="0" w:type="dxa"/>
              <w:right w:w="0" w:type="dxa"/>
            </w:tcMar>
            <w:vAlign w:val="center"/>
          </w:tcPr>
          <w:p w14:paraId="55F56B5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14</w:t>
            </w:r>
          </w:p>
        </w:tc>
        <w:tc>
          <w:tcPr>
            <w:tcW w:w="1759" w:type="dxa"/>
            <w:tcBorders>
              <w:tl2br w:val="nil"/>
              <w:tr2bl w:val="nil"/>
            </w:tcBorders>
            <w:noWrap w:val="0"/>
            <w:tcMar>
              <w:top w:w="113" w:type="dxa"/>
              <w:left w:w="0" w:type="dxa"/>
              <w:bottom w:w="0" w:type="dxa"/>
              <w:right w:w="0" w:type="dxa"/>
            </w:tcMar>
            <w:vAlign w:val="center"/>
          </w:tcPr>
          <w:p w14:paraId="5DB8A04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符合户籍地特困救助供养条件的流动儿童</w:t>
            </w:r>
          </w:p>
        </w:tc>
        <w:tc>
          <w:tcPr>
            <w:tcW w:w="1510" w:type="dxa"/>
            <w:tcBorders>
              <w:tl2br w:val="nil"/>
              <w:tr2bl w:val="nil"/>
            </w:tcBorders>
            <w:noWrap w:val="0"/>
            <w:tcMar>
              <w:top w:w="113" w:type="dxa"/>
              <w:left w:w="0" w:type="dxa"/>
              <w:bottom w:w="0" w:type="dxa"/>
              <w:right w:w="0" w:type="dxa"/>
            </w:tcMar>
            <w:vAlign w:val="center"/>
          </w:tcPr>
          <w:p w14:paraId="102BB36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特困人员救助供养服务</w:t>
            </w:r>
          </w:p>
        </w:tc>
        <w:tc>
          <w:tcPr>
            <w:tcW w:w="7353" w:type="dxa"/>
            <w:tcBorders>
              <w:tl2br w:val="nil"/>
              <w:tr2bl w:val="nil"/>
            </w:tcBorders>
            <w:noWrap w:val="0"/>
            <w:tcMar>
              <w:top w:w="113" w:type="dxa"/>
              <w:left w:w="0" w:type="dxa"/>
              <w:bottom w:w="0" w:type="dxa"/>
              <w:right w:w="0" w:type="dxa"/>
            </w:tcMar>
            <w:vAlign w:val="center"/>
          </w:tcPr>
          <w:p w14:paraId="448582CA">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协调户籍地民政部门按照相关政策认定资格，配合对生活不能自理的给予照料、提供疾病治疗服务。</w:t>
            </w:r>
          </w:p>
        </w:tc>
        <w:tc>
          <w:tcPr>
            <w:tcW w:w="1919" w:type="dxa"/>
            <w:tcBorders>
              <w:tl2br w:val="nil"/>
              <w:tr2bl w:val="nil"/>
            </w:tcBorders>
            <w:noWrap w:val="0"/>
            <w:tcMar>
              <w:top w:w="113" w:type="dxa"/>
              <w:left w:w="0" w:type="dxa"/>
              <w:bottom w:w="0" w:type="dxa"/>
              <w:right w:w="0" w:type="dxa"/>
            </w:tcMar>
            <w:vAlign w:val="center"/>
          </w:tcPr>
          <w:p w14:paraId="065282AB">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市民政局</w:t>
            </w:r>
          </w:p>
        </w:tc>
      </w:tr>
      <w:tr w14:paraId="6999F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1" w:hRule="atLeast"/>
          <w:tblHeader/>
          <w:jc w:val="center"/>
        </w:trPr>
        <w:tc>
          <w:tcPr>
            <w:tcW w:w="1040" w:type="dxa"/>
            <w:vMerge w:val="continue"/>
            <w:tcBorders>
              <w:tl2br w:val="nil"/>
              <w:tr2bl w:val="nil"/>
            </w:tcBorders>
            <w:noWrap w:val="0"/>
            <w:tcMar>
              <w:top w:w="113" w:type="dxa"/>
              <w:left w:w="0" w:type="dxa"/>
              <w:bottom w:w="0" w:type="dxa"/>
              <w:right w:w="0" w:type="dxa"/>
            </w:tcMar>
            <w:vAlign w:val="center"/>
          </w:tcPr>
          <w:p w14:paraId="5429024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p>
        </w:tc>
        <w:tc>
          <w:tcPr>
            <w:tcW w:w="398" w:type="dxa"/>
            <w:tcBorders>
              <w:tl2br w:val="nil"/>
              <w:tr2bl w:val="nil"/>
            </w:tcBorders>
            <w:noWrap w:val="0"/>
            <w:tcMar>
              <w:top w:w="113" w:type="dxa"/>
              <w:left w:w="0" w:type="dxa"/>
              <w:bottom w:w="0" w:type="dxa"/>
              <w:right w:w="0" w:type="dxa"/>
            </w:tcMar>
            <w:vAlign w:val="center"/>
          </w:tcPr>
          <w:p w14:paraId="40384C7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rPr>
              <mc:AlternateContent>
                <mc:Choice Requires="wps">
                  <w:drawing>
                    <wp:anchor distT="0" distB="0" distL="114300" distR="114300" simplePos="0" relativeHeight="251660288" behindDoc="0" locked="0" layoutInCell="1" allowOverlap="1">
                      <wp:simplePos x="0" y="0"/>
                      <wp:positionH relativeFrom="column">
                        <wp:posOffset>-1285875</wp:posOffset>
                      </wp:positionH>
                      <wp:positionV relativeFrom="paragraph">
                        <wp:posOffset>-10160</wp:posOffset>
                      </wp:positionV>
                      <wp:extent cx="457200" cy="862965"/>
                      <wp:effectExtent l="0" t="0" r="0" b="5715"/>
                      <wp:wrapNone/>
                      <wp:docPr id="1" name="文本框 1"/>
                      <wp:cNvGraphicFramePr/>
                      <a:graphic xmlns:a="http://schemas.openxmlformats.org/drawingml/2006/main">
                        <a:graphicData uri="http://schemas.microsoft.com/office/word/2010/wordprocessingShape">
                          <wps:wsp>
                            <wps:cNvSpPr txBox="1"/>
                            <wps:spPr>
                              <a:xfrm>
                                <a:off x="0" y="0"/>
                                <a:ext cx="457200" cy="862965"/>
                              </a:xfrm>
                              <a:prstGeom prst="rect">
                                <a:avLst/>
                              </a:prstGeom>
                              <a:solidFill>
                                <a:srgbClr val="FFFFFF"/>
                              </a:solidFill>
                              <a:ln>
                                <a:noFill/>
                              </a:ln>
                            </wps:spPr>
                            <wps:txbx>
                              <w:txbxContent>
                                <w:p w14:paraId="3A5C100A">
                                  <w:p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—16—</w:t>
                                  </w:r>
                                </w:p>
                                <w:p w14:paraId="227D1D45"/>
                              </w:txbxContent>
                            </wps:txbx>
                            <wps:bodyPr vert="eaVert" upright="1"/>
                          </wps:wsp>
                        </a:graphicData>
                      </a:graphic>
                    </wp:anchor>
                  </w:drawing>
                </mc:Choice>
                <mc:Fallback>
                  <w:pict>
                    <v:shape id="_x0000_s1026" o:spid="_x0000_s1026" o:spt="202" type="#_x0000_t202" style="position:absolute;left:0pt;margin-left:-101.25pt;margin-top:-0.8pt;height:67.95pt;width:36pt;z-index:251660288;mso-width-relative:page;mso-height-relative:page;" fillcolor="#FFFFFF" filled="t" stroked="f" coordsize="21600,21600" o:gfxdata="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p6vsNoAAAAMAQAADwAAAAAAAAABACAAAAAiAAAAZHJzL2Rv&#10;d25yZXYueG1sUEsBAhQAFAAAAAgAh07iQNe2ZYTGAQAAhAMAAA4AAAAAAAAAAQAgAAAAKQEAAGRy&#10;cy9lMm9Eb2MueG1sUEsFBgAAAAAGAAYAWQEAAGEFAAAAAA==&#10;">
                      <v:path/>
                      <v:fill on="t" focussize="0,0"/>
                      <v:stroke on="f"/>
                      <v:imagedata o:title=""/>
                      <o:lock v:ext="edit" aspectratio="f"/>
                      <v:textbox style="layout-flow:vertical-ideographic;">
                        <w:txbxContent>
                          <w:p w14:paraId="3A5C100A">
                            <w:p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—16—</w:t>
                            </w:r>
                          </w:p>
                          <w:p w14:paraId="227D1D45"/>
                        </w:txbxContent>
                      </v:textbox>
                    </v:shape>
                  </w:pict>
                </mc:Fallback>
              </mc:AlternateContent>
            </w:r>
          </w:p>
          <w:p w14:paraId="6F7BACF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15</w:t>
            </w:r>
          </w:p>
        </w:tc>
        <w:tc>
          <w:tcPr>
            <w:tcW w:w="1759" w:type="dxa"/>
            <w:tcBorders>
              <w:tl2br w:val="nil"/>
              <w:tr2bl w:val="nil"/>
            </w:tcBorders>
            <w:noWrap w:val="0"/>
            <w:tcMar>
              <w:top w:w="113" w:type="dxa"/>
              <w:left w:w="0" w:type="dxa"/>
              <w:bottom w:w="0" w:type="dxa"/>
              <w:right w:w="0" w:type="dxa"/>
            </w:tcMar>
            <w:vAlign w:val="center"/>
          </w:tcPr>
          <w:p w14:paraId="1BFA680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符合本地临时救助情形的流动儿童</w:t>
            </w:r>
          </w:p>
        </w:tc>
        <w:tc>
          <w:tcPr>
            <w:tcW w:w="1510" w:type="dxa"/>
            <w:tcBorders>
              <w:tl2br w:val="nil"/>
              <w:tr2bl w:val="nil"/>
            </w:tcBorders>
            <w:noWrap w:val="0"/>
            <w:tcMar>
              <w:top w:w="113" w:type="dxa"/>
              <w:left w:w="0" w:type="dxa"/>
              <w:bottom w:w="0" w:type="dxa"/>
              <w:right w:w="0" w:type="dxa"/>
            </w:tcMar>
            <w:vAlign w:val="center"/>
          </w:tcPr>
          <w:p w14:paraId="3973EC2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临时救助服务</w:t>
            </w:r>
          </w:p>
        </w:tc>
        <w:tc>
          <w:tcPr>
            <w:tcW w:w="7353" w:type="dxa"/>
            <w:tcBorders>
              <w:tl2br w:val="nil"/>
              <w:tr2bl w:val="nil"/>
            </w:tcBorders>
            <w:noWrap w:val="0"/>
            <w:tcMar>
              <w:top w:w="113" w:type="dxa"/>
              <w:left w:w="0" w:type="dxa"/>
              <w:bottom w:w="0" w:type="dxa"/>
              <w:right w:w="0" w:type="dxa"/>
            </w:tcMar>
            <w:vAlign w:val="center"/>
          </w:tcPr>
          <w:p w14:paraId="09C5E2F1">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对符合条件的流动儿童家庭发放临时救助金和有关物资，提供临时照护和转介服务。</w:t>
            </w:r>
          </w:p>
        </w:tc>
        <w:tc>
          <w:tcPr>
            <w:tcW w:w="1919" w:type="dxa"/>
            <w:tcBorders>
              <w:tl2br w:val="nil"/>
              <w:tr2bl w:val="nil"/>
            </w:tcBorders>
            <w:noWrap w:val="0"/>
            <w:tcMar>
              <w:top w:w="113" w:type="dxa"/>
              <w:left w:w="0" w:type="dxa"/>
              <w:bottom w:w="0" w:type="dxa"/>
              <w:right w:w="0" w:type="dxa"/>
            </w:tcMar>
            <w:vAlign w:val="center"/>
          </w:tcPr>
          <w:p w14:paraId="27F74280">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市民政局</w:t>
            </w:r>
          </w:p>
        </w:tc>
      </w:tr>
      <w:tr w14:paraId="24EF5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3" w:hRule="atLeast"/>
          <w:tblHeader/>
          <w:jc w:val="center"/>
        </w:trPr>
        <w:tc>
          <w:tcPr>
            <w:tcW w:w="1040" w:type="dxa"/>
            <w:vMerge w:val="restart"/>
            <w:tcBorders>
              <w:tl2br w:val="nil"/>
              <w:tr2bl w:val="nil"/>
            </w:tcBorders>
            <w:noWrap w:val="0"/>
            <w:tcMar>
              <w:top w:w="113" w:type="dxa"/>
              <w:left w:w="0" w:type="dxa"/>
              <w:bottom w:w="0" w:type="dxa"/>
              <w:right w:w="0" w:type="dxa"/>
            </w:tcMar>
            <w:vAlign w:val="center"/>
          </w:tcPr>
          <w:p w14:paraId="4D82E68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发展保障</w:t>
            </w:r>
          </w:p>
        </w:tc>
        <w:tc>
          <w:tcPr>
            <w:tcW w:w="398" w:type="dxa"/>
            <w:tcBorders>
              <w:tl2br w:val="nil"/>
              <w:tr2bl w:val="nil"/>
            </w:tcBorders>
            <w:noWrap w:val="0"/>
            <w:tcMar>
              <w:top w:w="113" w:type="dxa"/>
              <w:left w:w="0" w:type="dxa"/>
              <w:bottom w:w="0" w:type="dxa"/>
              <w:right w:w="0" w:type="dxa"/>
            </w:tcMar>
            <w:vAlign w:val="center"/>
          </w:tcPr>
          <w:p w14:paraId="3645FF9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16</w:t>
            </w:r>
          </w:p>
        </w:tc>
        <w:tc>
          <w:tcPr>
            <w:tcW w:w="1759" w:type="dxa"/>
            <w:vMerge w:val="restart"/>
            <w:tcBorders>
              <w:tl2br w:val="nil"/>
              <w:tr2bl w:val="nil"/>
            </w:tcBorders>
            <w:noWrap w:val="0"/>
            <w:tcMar>
              <w:top w:w="113" w:type="dxa"/>
              <w:left w:w="0" w:type="dxa"/>
              <w:bottom w:w="0" w:type="dxa"/>
              <w:right w:w="0" w:type="dxa"/>
            </w:tcMar>
            <w:vAlign w:val="center"/>
          </w:tcPr>
          <w:p w14:paraId="2EB4590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流动儿童</w:t>
            </w:r>
          </w:p>
        </w:tc>
        <w:tc>
          <w:tcPr>
            <w:tcW w:w="1510" w:type="dxa"/>
            <w:tcBorders>
              <w:tl2br w:val="nil"/>
              <w:tr2bl w:val="nil"/>
            </w:tcBorders>
            <w:noWrap w:val="0"/>
            <w:tcMar>
              <w:top w:w="113" w:type="dxa"/>
              <w:left w:w="0" w:type="dxa"/>
              <w:bottom w:w="0" w:type="dxa"/>
              <w:right w:w="0" w:type="dxa"/>
            </w:tcMar>
            <w:vAlign w:val="center"/>
          </w:tcPr>
          <w:p w14:paraId="046AB59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家庭教育指导服务</w:t>
            </w:r>
          </w:p>
        </w:tc>
        <w:tc>
          <w:tcPr>
            <w:tcW w:w="7353" w:type="dxa"/>
            <w:tcBorders>
              <w:tl2br w:val="nil"/>
              <w:tr2bl w:val="nil"/>
            </w:tcBorders>
            <w:noWrap w:val="0"/>
            <w:tcMar>
              <w:top w:w="113" w:type="dxa"/>
              <w:left w:w="0" w:type="dxa"/>
              <w:bottom w:w="0" w:type="dxa"/>
              <w:right w:w="0" w:type="dxa"/>
            </w:tcMar>
            <w:vAlign w:val="center"/>
          </w:tcPr>
          <w:p w14:paraId="1E3AD86C">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加强监护监督，促进落实家庭保护责任，对流动儿童父母或者其他监护人提供个性化家庭教育指导服务。</w:t>
            </w:r>
          </w:p>
        </w:tc>
        <w:tc>
          <w:tcPr>
            <w:tcW w:w="1919" w:type="dxa"/>
            <w:tcBorders>
              <w:tl2br w:val="nil"/>
              <w:tr2bl w:val="nil"/>
            </w:tcBorders>
            <w:noWrap w:val="0"/>
            <w:tcMar>
              <w:top w:w="113" w:type="dxa"/>
              <w:left w:w="0" w:type="dxa"/>
              <w:bottom w:w="0" w:type="dxa"/>
              <w:right w:w="0" w:type="dxa"/>
            </w:tcMar>
            <w:vAlign w:val="center"/>
          </w:tcPr>
          <w:p w14:paraId="10ED39B6">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市高法、市检察院、市教委、市公安局、市民政局、市妇联</w:t>
            </w:r>
          </w:p>
        </w:tc>
      </w:tr>
      <w:tr w14:paraId="209D0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tblHeader/>
          <w:jc w:val="center"/>
        </w:trPr>
        <w:tc>
          <w:tcPr>
            <w:tcW w:w="1040" w:type="dxa"/>
            <w:vMerge w:val="continue"/>
            <w:tcBorders>
              <w:tl2br w:val="nil"/>
              <w:tr2bl w:val="nil"/>
            </w:tcBorders>
            <w:noWrap w:val="0"/>
            <w:tcMar>
              <w:top w:w="113" w:type="dxa"/>
              <w:left w:w="0" w:type="dxa"/>
              <w:bottom w:w="0" w:type="dxa"/>
              <w:right w:w="0" w:type="dxa"/>
            </w:tcMar>
            <w:vAlign w:val="center"/>
          </w:tcPr>
          <w:p w14:paraId="5832A9BD">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p>
        </w:tc>
        <w:tc>
          <w:tcPr>
            <w:tcW w:w="398" w:type="dxa"/>
            <w:tcBorders>
              <w:tl2br w:val="nil"/>
              <w:tr2bl w:val="nil"/>
            </w:tcBorders>
            <w:noWrap w:val="0"/>
            <w:tcMar>
              <w:top w:w="113" w:type="dxa"/>
              <w:left w:w="0" w:type="dxa"/>
              <w:bottom w:w="0" w:type="dxa"/>
              <w:right w:w="0" w:type="dxa"/>
            </w:tcMar>
            <w:vAlign w:val="center"/>
          </w:tcPr>
          <w:p w14:paraId="789F012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17</w:t>
            </w:r>
          </w:p>
        </w:tc>
        <w:tc>
          <w:tcPr>
            <w:tcW w:w="1759" w:type="dxa"/>
            <w:vMerge w:val="continue"/>
            <w:tcBorders>
              <w:tl2br w:val="nil"/>
              <w:tr2bl w:val="nil"/>
            </w:tcBorders>
            <w:noWrap w:val="0"/>
            <w:tcMar>
              <w:top w:w="113" w:type="dxa"/>
              <w:left w:w="0" w:type="dxa"/>
              <w:bottom w:w="0" w:type="dxa"/>
              <w:right w:w="0" w:type="dxa"/>
            </w:tcMar>
            <w:vAlign w:val="center"/>
          </w:tcPr>
          <w:p w14:paraId="247FB03C">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p>
        </w:tc>
        <w:tc>
          <w:tcPr>
            <w:tcW w:w="1510" w:type="dxa"/>
            <w:tcBorders>
              <w:tl2br w:val="nil"/>
              <w:tr2bl w:val="nil"/>
            </w:tcBorders>
            <w:noWrap w:val="0"/>
            <w:tcMar>
              <w:top w:w="113" w:type="dxa"/>
              <w:left w:w="0" w:type="dxa"/>
              <w:bottom w:w="0" w:type="dxa"/>
              <w:right w:w="0" w:type="dxa"/>
            </w:tcMar>
            <w:vAlign w:val="center"/>
          </w:tcPr>
          <w:p w14:paraId="7009565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心理健康服务</w:t>
            </w:r>
          </w:p>
        </w:tc>
        <w:tc>
          <w:tcPr>
            <w:tcW w:w="7353" w:type="dxa"/>
            <w:tcBorders>
              <w:tl2br w:val="nil"/>
              <w:tr2bl w:val="nil"/>
            </w:tcBorders>
            <w:noWrap w:val="0"/>
            <w:tcMar>
              <w:top w:w="113" w:type="dxa"/>
              <w:left w:w="0" w:type="dxa"/>
              <w:bottom w:w="0" w:type="dxa"/>
              <w:right w:w="0" w:type="dxa"/>
            </w:tcMar>
            <w:vAlign w:val="center"/>
          </w:tcPr>
          <w:p w14:paraId="0B71FE75">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积极推进“精康融合”行动，适时在有条件的区开展精神障碍社区康复服务；对有需要的流动儿童提供心理健康筛查。</w:t>
            </w:r>
          </w:p>
        </w:tc>
        <w:tc>
          <w:tcPr>
            <w:tcW w:w="1919" w:type="dxa"/>
            <w:tcBorders>
              <w:tl2br w:val="nil"/>
              <w:tr2bl w:val="nil"/>
            </w:tcBorders>
            <w:noWrap w:val="0"/>
            <w:tcMar>
              <w:top w:w="113" w:type="dxa"/>
              <w:left w:w="0" w:type="dxa"/>
              <w:bottom w:w="0" w:type="dxa"/>
              <w:right w:w="0" w:type="dxa"/>
            </w:tcMar>
            <w:vAlign w:val="center"/>
          </w:tcPr>
          <w:p w14:paraId="59A905EC">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市民政局、市教委、市卫生健康委</w:t>
            </w:r>
          </w:p>
        </w:tc>
      </w:tr>
      <w:tr w14:paraId="2F794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3" w:hRule="atLeast"/>
          <w:tblHeader/>
          <w:jc w:val="center"/>
        </w:trPr>
        <w:tc>
          <w:tcPr>
            <w:tcW w:w="1040" w:type="dxa"/>
            <w:vMerge w:val="continue"/>
            <w:tcBorders>
              <w:tl2br w:val="nil"/>
              <w:tr2bl w:val="nil"/>
            </w:tcBorders>
            <w:noWrap w:val="0"/>
            <w:tcMar>
              <w:top w:w="113" w:type="dxa"/>
              <w:left w:w="0" w:type="dxa"/>
              <w:bottom w:w="0" w:type="dxa"/>
              <w:right w:w="0" w:type="dxa"/>
            </w:tcMar>
            <w:vAlign w:val="center"/>
          </w:tcPr>
          <w:p w14:paraId="54C56292">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p>
        </w:tc>
        <w:tc>
          <w:tcPr>
            <w:tcW w:w="398" w:type="dxa"/>
            <w:tcBorders>
              <w:tl2br w:val="nil"/>
              <w:tr2bl w:val="nil"/>
            </w:tcBorders>
            <w:noWrap w:val="0"/>
            <w:tcMar>
              <w:top w:w="113" w:type="dxa"/>
              <w:left w:w="0" w:type="dxa"/>
              <w:bottom w:w="0" w:type="dxa"/>
              <w:right w:w="0" w:type="dxa"/>
            </w:tcMar>
            <w:vAlign w:val="center"/>
          </w:tcPr>
          <w:p w14:paraId="6C0439B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18</w:t>
            </w:r>
          </w:p>
        </w:tc>
        <w:tc>
          <w:tcPr>
            <w:tcW w:w="1759" w:type="dxa"/>
            <w:vMerge w:val="continue"/>
            <w:tcBorders>
              <w:tl2br w:val="nil"/>
              <w:tr2bl w:val="nil"/>
            </w:tcBorders>
            <w:noWrap w:val="0"/>
            <w:tcMar>
              <w:top w:w="113" w:type="dxa"/>
              <w:left w:w="0" w:type="dxa"/>
              <w:bottom w:w="0" w:type="dxa"/>
              <w:right w:w="0" w:type="dxa"/>
            </w:tcMar>
            <w:vAlign w:val="center"/>
          </w:tcPr>
          <w:p w14:paraId="04A0726B">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p>
        </w:tc>
        <w:tc>
          <w:tcPr>
            <w:tcW w:w="1510" w:type="dxa"/>
            <w:tcBorders>
              <w:tl2br w:val="nil"/>
              <w:tr2bl w:val="nil"/>
            </w:tcBorders>
            <w:noWrap w:val="0"/>
            <w:tcMar>
              <w:top w:w="113" w:type="dxa"/>
              <w:left w:w="0" w:type="dxa"/>
              <w:bottom w:w="0" w:type="dxa"/>
              <w:right w:w="0" w:type="dxa"/>
            </w:tcMar>
            <w:vAlign w:val="center"/>
          </w:tcPr>
          <w:p w14:paraId="2F9F970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精神文化生活服务</w:t>
            </w:r>
          </w:p>
        </w:tc>
        <w:tc>
          <w:tcPr>
            <w:tcW w:w="7353" w:type="dxa"/>
            <w:tcBorders>
              <w:tl2br w:val="nil"/>
              <w:tr2bl w:val="nil"/>
            </w:tcBorders>
            <w:noWrap w:val="0"/>
            <w:tcMar>
              <w:top w:w="113" w:type="dxa"/>
              <w:left w:w="0" w:type="dxa"/>
              <w:bottom w:w="0" w:type="dxa"/>
              <w:right w:w="0" w:type="dxa"/>
            </w:tcMar>
            <w:vAlign w:val="center"/>
          </w:tcPr>
          <w:p w14:paraId="17AB7BFB">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在学校、幼儿园和青少年宫（青少年活动</w:t>
            </w:r>
            <w:r>
              <w:rPr>
                <w:rFonts w:hint="default" w:ascii="Times New Roman" w:hAnsi="Times New Roman" w:eastAsia="仿宋_GB2312" w:cs="Times New Roman"/>
                <w:color w:val="auto"/>
                <w:sz w:val="24"/>
                <w:szCs w:val="24"/>
                <w:lang w:val="en-US" w:eastAsia="zh-CN"/>
              </w:rPr>
              <w:t>中心）、“妇”字号阵地、</w:t>
            </w:r>
            <w:r>
              <w:rPr>
                <w:rFonts w:hint="default" w:ascii="Times New Roman" w:hAnsi="Times New Roman" w:eastAsia="仿宋_GB2312" w:cs="Times New Roman"/>
                <w:color w:val="000000"/>
                <w:sz w:val="24"/>
                <w:szCs w:val="24"/>
                <w:lang w:val="en-US" w:eastAsia="zh-CN"/>
              </w:rPr>
              <w:t>儿童活动中心、未成年人保护工作站等场所开展流动儿童参加的文化活动；为流动儿童提供阅读指导、精神陪伴等服务。</w:t>
            </w:r>
          </w:p>
        </w:tc>
        <w:tc>
          <w:tcPr>
            <w:tcW w:w="1919" w:type="dxa"/>
            <w:tcBorders>
              <w:tl2br w:val="nil"/>
              <w:tr2bl w:val="nil"/>
            </w:tcBorders>
            <w:noWrap w:val="0"/>
            <w:tcMar>
              <w:top w:w="113" w:type="dxa"/>
              <w:left w:w="0" w:type="dxa"/>
              <w:bottom w:w="0" w:type="dxa"/>
              <w:right w:w="0" w:type="dxa"/>
            </w:tcMar>
            <w:vAlign w:val="center"/>
          </w:tcPr>
          <w:p w14:paraId="35F5FB98">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市委网信办、市教委、市民政局</w:t>
            </w:r>
            <w:r>
              <w:rPr>
                <w:rFonts w:hint="default"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eastAsia="zh-CN"/>
              </w:rPr>
              <w:t>团市委、市妇联</w:t>
            </w:r>
          </w:p>
        </w:tc>
      </w:tr>
      <w:tr w14:paraId="63FD9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0" w:hRule="atLeast"/>
          <w:tblHeader/>
          <w:jc w:val="center"/>
        </w:trPr>
        <w:tc>
          <w:tcPr>
            <w:tcW w:w="1040" w:type="dxa"/>
            <w:vMerge w:val="continue"/>
            <w:tcBorders>
              <w:tl2br w:val="nil"/>
              <w:tr2bl w:val="nil"/>
            </w:tcBorders>
            <w:noWrap w:val="0"/>
            <w:tcMar>
              <w:top w:w="113" w:type="dxa"/>
              <w:left w:w="0" w:type="dxa"/>
              <w:bottom w:w="0" w:type="dxa"/>
              <w:right w:w="0" w:type="dxa"/>
            </w:tcMar>
            <w:vAlign w:val="center"/>
          </w:tcPr>
          <w:p w14:paraId="6FF8AA33">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p>
        </w:tc>
        <w:tc>
          <w:tcPr>
            <w:tcW w:w="398" w:type="dxa"/>
            <w:tcBorders>
              <w:tl2br w:val="nil"/>
              <w:tr2bl w:val="nil"/>
            </w:tcBorders>
            <w:noWrap w:val="0"/>
            <w:tcMar>
              <w:top w:w="113" w:type="dxa"/>
              <w:left w:w="0" w:type="dxa"/>
              <w:bottom w:w="0" w:type="dxa"/>
              <w:right w:w="0" w:type="dxa"/>
            </w:tcMar>
            <w:vAlign w:val="center"/>
          </w:tcPr>
          <w:p w14:paraId="35BE6CA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19</w:t>
            </w:r>
          </w:p>
        </w:tc>
        <w:tc>
          <w:tcPr>
            <w:tcW w:w="1759" w:type="dxa"/>
            <w:vMerge w:val="continue"/>
            <w:tcBorders>
              <w:tl2br w:val="nil"/>
              <w:tr2bl w:val="nil"/>
            </w:tcBorders>
            <w:noWrap w:val="0"/>
            <w:tcMar>
              <w:top w:w="113" w:type="dxa"/>
              <w:left w:w="0" w:type="dxa"/>
              <w:bottom w:w="0" w:type="dxa"/>
              <w:right w:w="0" w:type="dxa"/>
            </w:tcMar>
            <w:vAlign w:val="center"/>
          </w:tcPr>
          <w:p w14:paraId="464CDA56">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p>
        </w:tc>
        <w:tc>
          <w:tcPr>
            <w:tcW w:w="1510" w:type="dxa"/>
            <w:tcBorders>
              <w:tl2br w:val="nil"/>
              <w:tr2bl w:val="nil"/>
            </w:tcBorders>
            <w:noWrap w:val="0"/>
            <w:tcMar>
              <w:top w:w="113" w:type="dxa"/>
              <w:left w:w="0" w:type="dxa"/>
              <w:bottom w:w="0" w:type="dxa"/>
              <w:right w:w="0" w:type="dxa"/>
            </w:tcMar>
            <w:vAlign w:val="center"/>
          </w:tcPr>
          <w:p w14:paraId="1DD446E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城市融入服务</w:t>
            </w:r>
          </w:p>
        </w:tc>
        <w:tc>
          <w:tcPr>
            <w:tcW w:w="7353" w:type="dxa"/>
            <w:tcBorders>
              <w:tl2br w:val="nil"/>
              <w:tr2bl w:val="nil"/>
            </w:tcBorders>
            <w:noWrap w:val="0"/>
            <w:tcMar>
              <w:top w:w="113" w:type="dxa"/>
              <w:left w:w="0" w:type="dxa"/>
              <w:bottom w:w="0" w:type="dxa"/>
              <w:right w:w="0" w:type="dxa"/>
            </w:tcMar>
            <w:vAlign w:val="center"/>
          </w:tcPr>
          <w:p w14:paraId="13E5EF46">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开展流动儿童城市融入支持活动，为流动儿童父母提供政策咨询、职业介绍、职业培训、创业指导等服务。</w:t>
            </w:r>
          </w:p>
        </w:tc>
        <w:tc>
          <w:tcPr>
            <w:tcW w:w="1919" w:type="dxa"/>
            <w:tcBorders>
              <w:tl2br w:val="nil"/>
              <w:tr2bl w:val="nil"/>
            </w:tcBorders>
            <w:noWrap w:val="0"/>
            <w:tcMar>
              <w:top w:w="113" w:type="dxa"/>
              <w:left w:w="0" w:type="dxa"/>
              <w:bottom w:w="0" w:type="dxa"/>
              <w:right w:w="0" w:type="dxa"/>
            </w:tcMar>
            <w:vAlign w:val="center"/>
          </w:tcPr>
          <w:p w14:paraId="3E3CCBF2">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市教委、市民政局、市人社局、团市委、市妇联</w:t>
            </w:r>
          </w:p>
        </w:tc>
      </w:tr>
      <w:tr w14:paraId="6D234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0" w:hRule="atLeast"/>
          <w:tblHeader/>
          <w:jc w:val="center"/>
        </w:trPr>
        <w:tc>
          <w:tcPr>
            <w:tcW w:w="1040" w:type="dxa"/>
            <w:vMerge w:val="continue"/>
            <w:tcBorders>
              <w:tl2br w:val="nil"/>
              <w:tr2bl w:val="nil"/>
            </w:tcBorders>
            <w:noWrap w:val="0"/>
            <w:tcMar>
              <w:top w:w="113" w:type="dxa"/>
              <w:left w:w="0" w:type="dxa"/>
              <w:bottom w:w="0" w:type="dxa"/>
              <w:right w:w="0" w:type="dxa"/>
            </w:tcMar>
            <w:vAlign w:val="center"/>
          </w:tcPr>
          <w:p w14:paraId="466AE131">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p>
        </w:tc>
        <w:tc>
          <w:tcPr>
            <w:tcW w:w="398" w:type="dxa"/>
            <w:tcBorders>
              <w:tl2br w:val="nil"/>
              <w:tr2bl w:val="nil"/>
            </w:tcBorders>
            <w:noWrap w:val="0"/>
            <w:tcMar>
              <w:top w:w="113" w:type="dxa"/>
              <w:left w:w="0" w:type="dxa"/>
              <w:bottom w:w="0" w:type="dxa"/>
              <w:right w:w="0" w:type="dxa"/>
            </w:tcMar>
            <w:vAlign w:val="center"/>
          </w:tcPr>
          <w:p w14:paraId="789C2B4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w:t>
            </w:r>
          </w:p>
        </w:tc>
        <w:tc>
          <w:tcPr>
            <w:tcW w:w="1759" w:type="dxa"/>
            <w:vMerge w:val="continue"/>
            <w:tcBorders>
              <w:tl2br w:val="nil"/>
              <w:tr2bl w:val="nil"/>
            </w:tcBorders>
            <w:noWrap w:val="0"/>
            <w:tcMar>
              <w:top w:w="113" w:type="dxa"/>
              <w:left w:w="0" w:type="dxa"/>
              <w:bottom w:w="0" w:type="dxa"/>
              <w:right w:w="0" w:type="dxa"/>
            </w:tcMar>
            <w:vAlign w:val="center"/>
          </w:tcPr>
          <w:p w14:paraId="68CB9231">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sz w:val="24"/>
                <w:szCs w:val="24"/>
                <w:lang w:val="en-US" w:eastAsia="zh-CN"/>
              </w:rPr>
            </w:pPr>
          </w:p>
        </w:tc>
        <w:tc>
          <w:tcPr>
            <w:tcW w:w="1510" w:type="dxa"/>
            <w:tcBorders>
              <w:tl2br w:val="nil"/>
              <w:tr2bl w:val="nil"/>
            </w:tcBorders>
            <w:noWrap w:val="0"/>
            <w:tcMar>
              <w:top w:w="113" w:type="dxa"/>
              <w:left w:w="0" w:type="dxa"/>
              <w:bottom w:w="0" w:type="dxa"/>
              <w:right w:w="0" w:type="dxa"/>
            </w:tcMar>
            <w:vAlign w:val="center"/>
          </w:tcPr>
          <w:p w14:paraId="2018367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法治安全教育服务 </w:t>
            </w:r>
          </w:p>
        </w:tc>
        <w:tc>
          <w:tcPr>
            <w:tcW w:w="7353" w:type="dxa"/>
            <w:tcBorders>
              <w:tl2br w:val="nil"/>
              <w:tr2bl w:val="nil"/>
            </w:tcBorders>
            <w:noWrap w:val="0"/>
            <w:tcMar>
              <w:top w:w="113" w:type="dxa"/>
              <w:left w:w="0" w:type="dxa"/>
              <w:bottom w:w="0" w:type="dxa"/>
              <w:right w:w="0" w:type="dxa"/>
            </w:tcMar>
            <w:vAlign w:val="center"/>
          </w:tcPr>
          <w:p w14:paraId="03EA52A4">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针对流动儿童开展预防犯罪、防范学生欺凌、家庭教育指导等普法工作； 向流动儿童</w:t>
            </w:r>
            <w:r>
              <w:rPr>
                <w:rFonts w:hint="default" w:ascii="Times New Roman" w:hAnsi="Times New Roman" w:eastAsia="仿宋_GB2312" w:cs="Times New Roman"/>
                <w:color w:val="000000"/>
                <w:sz w:val="24"/>
                <w:szCs w:val="24"/>
                <w:lang w:eastAsia="zh-CN"/>
              </w:rPr>
              <w:t>宣传普及安全常识和常见意外伤害等知识。</w:t>
            </w:r>
          </w:p>
        </w:tc>
        <w:tc>
          <w:tcPr>
            <w:tcW w:w="1919" w:type="dxa"/>
            <w:tcBorders>
              <w:tl2br w:val="nil"/>
              <w:tr2bl w:val="nil"/>
            </w:tcBorders>
            <w:noWrap w:val="0"/>
            <w:tcMar>
              <w:top w:w="113" w:type="dxa"/>
              <w:left w:w="0" w:type="dxa"/>
              <w:bottom w:w="0" w:type="dxa"/>
              <w:right w:w="0" w:type="dxa"/>
            </w:tcMar>
            <w:vAlign w:val="center"/>
          </w:tcPr>
          <w:p w14:paraId="77EC24AC">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市高法、市检察院、市教委、市公安局</w:t>
            </w:r>
          </w:p>
        </w:tc>
      </w:tr>
    </w:tbl>
    <w:p w14:paraId="1142149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91904AD-B2AD-4F22-8C8B-8A5689CF2D07}"/>
  </w:font>
  <w:font w:name="方正小标宋简体">
    <w:panose1 w:val="02000000000000000000"/>
    <w:charset w:val="86"/>
    <w:family w:val="auto"/>
    <w:pitch w:val="default"/>
    <w:sig w:usb0="00000001" w:usb1="080E0000" w:usb2="00000000" w:usb3="00000000" w:csb0="00040000" w:csb1="00000000"/>
    <w:embedRegular r:id="rId2" w:fontKey="{FC8DBA90-4808-480C-96CF-21D5DE2F9F8A}"/>
  </w:font>
  <w:font w:name="仿宋_GB2312">
    <w:altName w:val="仿宋"/>
    <w:panose1 w:val="02010609030101010101"/>
    <w:charset w:val="86"/>
    <w:family w:val="modern"/>
    <w:pitch w:val="default"/>
    <w:sig w:usb0="00000000" w:usb1="00000000" w:usb2="00000000" w:usb3="00000000" w:csb0="00040000" w:csb1="00000000"/>
    <w:embedRegular r:id="rId3" w:fontKey="{F0920F71-474E-4B7F-921E-8340AEEF9B6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TBmOTgyNjFiYmNkYjM5ZDQxMGE1MWU3YjlhM2UifQ=="/>
  </w:docVars>
  <w:rsids>
    <w:rsidRoot w:val="442678E6"/>
    <w:rsid w:val="44267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2024-11-25T08:10:00Z</dcterms:created>
  <dc:creator>sai</dc:creator>
  <cp:lastModifiedBy>sai</cp:lastModifiedBy>
  <dcterms:modified xsi:type="dcterms:W3CDTF">2024-11-25T08:11:38Z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CBFBC65002C7404A8EC463B3450AA5DB_11</vt:lpwstr>
  </property>
</Properties>
</file>