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方正小标宋简体" w:hAnsi="方正小标宋简体" w:eastAsia="方正小标宋简体" w:cs="方正小标宋简体"/>
          <w:sz w:val="44"/>
          <w:szCs w:val="44"/>
        </w:rPr>
        <w:tag w:val="NEW_STAND_NAME"/>
        <w:id w:val="595910757"/>
        <w:lock w:val="sdtLocked"/>
        <w:placeholder>
          <w:docPart w:val="{ad865692-db48-4504-864e-aec7125ec1cc}"/>
        </w:placeholder>
      </w:sdtPr>
      <w:sdtEndPr>
        <w:rPr>
          <w:rFonts w:hint="eastAsia" w:ascii="方正小标宋简体" w:hAnsi="方正小标宋简体" w:eastAsia="方正小标宋简体" w:cs="方正小标宋简体"/>
          <w:color w:val="auto"/>
          <w:sz w:val="32"/>
          <w:szCs w:val="32"/>
        </w:rPr>
      </w:sdtEndPr>
      <w:sdtContent>
        <w:p w14:paraId="30D46A8A">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firstLine="880" w:firstLineChars="200"/>
            <w:textAlignment w:val="auto"/>
            <w:rPr>
              <w:rFonts w:hint="eastAsia" w:ascii="方正小标宋简体" w:hAnsi="方正小标宋简体" w:eastAsia="方正小标宋简体" w:cs="方正小标宋简体"/>
              <w:sz w:val="44"/>
              <w:szCs w:val="44"/>
            </w:rPr>
          </w:pPr>
          <w:bookmarkStart w:id="0" w:name="NEW_STAND_NAME"/>
          <w:r>
            <w:rPr>
              <w:rFonts w:hint="eastAsia" w:ascii="方正小标宋简体" w:hAnsi="方正小标宋简体" w:eastAsia="方正小标宋简体" w:cs="方正小标宋简体"/>
              <w:sz w:val="44"/>
              <w:szCs w:val="44"/>
            </w:rPr>
            <w:t>养老机构（养老服务综合体）认知障碍</w:t>
          </w:r>
        </w:p>
        <w:p w14:paraId="2CDF5B4F">
          <w:pPr>
            <w:pStyle w:val="4"/>
            <w:keepNext w:val="0"/>
            <w:keepLines w:val="0"/>
            <w:pageBreakBefore w:val="0"/>
            <w:widowControl/>
            <w:kinsoku/>
            <w:wordWrap/>
            <w:overflowPunct/>
            <w:topLinePunct w:val="0"/>
            <w:autoSpaceDE/>
            <w:autoSpaceDN/>
            <w:bidi w:val="0"/>
            <w:adjustRightInd/>
            <w:snapToGrid/>
            <w:spacing w:before="0" w:after="0" w:line="560" w:lineRule="exact"/>
            <w:ind w:left="0" w:leftChars="0" w:firstLine="880" w:firstLineChars="200"/>
            <w:textAlignment w:val="auto"/>
          </w:pPr>
          <w:r>
            <w:rPr>
              <w:rFonts w:hint="eastAsia" w:ascii="方正小标宋简体" w:hAnsi="方正小标宋简体" w:eastAsia="方正小标宋简体" w:cs="方正小标宋简体"/>
              <w:sz w:val="44"/>
              <w:szCs w:val="44"/>
            </w:rPr>
            <w:t>友好环境建设指引</w:t>
          </w:r>
        </w:p>
        <w:p w14:paraId="17550002">
          <w:pPr>
            <w:pStyle w:val="4"/>
            <w:keepNext w:val="0"/>
            <w:keepLines w:val="0"/>
            <w:pageBreakBefore w:val="0"/>
            <w:widowControl/>
            <w:kinsoku/>
            <w:wordWrap/>
            <w:overflowPunct/>
            <w:topLinePunct w:val="0"/>
            <w:autoSpaceDE/>
            <w:autoSpaceDN/>
            <w:bidi w:val="0"/>
            <w:adjustRightInd/>
            <w:snapToGrid/>
            <w:spacing w:before="0" w:after="0" w:line="560" w:lineRule="exact"/>
            <w:jc w:val="both"/>
            <w:textAlignment w:val="auto"/>
            <w:rPr>
              <w:rFonts w:hint="eastAsia" w:ascii="方正小标宋简体" w:hAnsi="方正小标宋简体" w:eastAsia="方正小标宋简体" w:cs="方正小标宋简体"/>
              <w:color w:val="auto"/>
              <w:sz w:val="32"/>
              <w:szCs w:val="32"/>
            </w:rPr>
          </w:pPr>
        </w:p>
      </w:sdtContent>
    </w:sdt>
    <w:bookmarkEnd w:id="0"/>
    <w:p w14:paraId="35AF6A78">
      <w:pPr>
        <w:pStyle w:val="5"/>
        <w:keepNext w:val="0"/>
        <w:keepLines w:val="0"/>
        <w:pageBreakBefore w:val="0"/>
        <w:numPr>
          <w:ilvl w:val="1"/>
          <w:numId w:val="0"/>
        </w:numPr>
        <w:kinsoku/>
        <w:wordWrap/>
        <w:overflowPunct/>
        <w:topLinePunct w:val="0"/>
        <w:bidi w:val="0"/>
        <w:spacing w:before="0" w:beforeLines="0" w:after="0" w:afterLines="0" w:line="560" w:lineRule="exact"/>
        <w:ind w:left="0" w:leftChars="0" w:firstLine="640" w:firstLineChars="200"/>
        <w:textAlignment w:val="auto"/>
        <w:rPr>
          <w:rFonts w:hint="eastAsia" w:hAnsi="Times New Roman" w:cs="Times New Roman"/>
          <w:sz w:val="32"/>
          <w:szCs w:val="32"/>
          <w:lang w:val="en-US" w:eastAsia="zh-CN"/>
        </w:rPr>
      </w:pPr>
      <w:bookmarkStart w:id="1" w:name="_Toc24884211"/>
      <w:bookmarkStart w:id="2" w:name="_Toc26986530"/>
      <w:bookmarkStart w:id="3" w:name="_Toc97190718"/>
      <w:bookmarkStart w:id="4" w:name="_Toc135425503"/>
      <w:bookmarkStart w:id="5" w:name="_Toc26986771"/>
      <w:bookmarkStart w:id="6" w:name="_Toc135853777"/>
      <w:bookmarkStart w:id="7" w:name="_Toc136182686"/>
      <w:bookmarkStart w:id="8" w:name="_Toc135393674"/>
      <w:bookmarkStart w:id="9" w:name="_Toc136026344"/>
      <w:bookmarkStart w:id="10" w:name="_Toc136170115"/>
      <w:bookmarkStart w:id="11" w:name="_Toc26648465"/>
      <w:bookmarkStart w:id="12" w:name="_Toc24884218"/>
      <w:bookmarkStart w:id="13" w:name="_Toc135425535"/>
      <w:bookmarkStart w:id="14" w:name="_Toc17233333"/>
      <w:bookmarkStart w:id="15" w:name="_Toc26718930"/>
      <w:bookmarkStart w:id="16" w:name="_Toc17233325"/>
      <w:bookmarkStart w:id="17" w:name="_Toc130139695"/>
      <w:bookmarkStart w:id="18" w:name="_Toc22533"/>
      <w:bookmarkStart w:id="19" w:name="_Toc135745481"/>
      <w:r>
        <w:rPr>
          <w:rFonts w:hint="default" w:hAnsi="Times New Roman" w:cs="Times New Roman"/>
          <w:sz w:val="32"/>
          <w:szCs w:val="32"/>
          <w:lang w:val="en-US" w:eastAsia="zh-CN"/>
        </w:rPr>
        <w:t>1　</w:t>
      </w:r>
      <w:r>
        <w:rPr>
          <w:rFonts w:hint="eastAsia" w:hAnsi="Times New Roman" w:cs="Times New Roman"/>
          <w:sz w:val="32"/>
          <w:szCs w:val="32"/>
          <w:lang w:val="en-US" w:eastAsia="zh-CN"/>
        </w:rPr>
        <w:t>范围</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1346AC8C">
      <w:pPr>
        <w:pStyle w:val="6"/>
        <w:keepNext w:val="0"/>
        <w:keepLines w:val="0"/>
        <w:pageBreakBefore w:val="0"/>
        <w:widowControl/>
        <w:kinsoku/>
        <w:wordWrap/>
        <w:overflowPunct/>
        <w:topLinePunct w:val="0"/>
        <w:autoSpaceDE w:val="0"/>
        <w:autoSpaceDN w:val="0"/>
        <w:bidi w:val="0"/>
        <w:adjustRightInd/>
        <w:snapToGrid w:val="0"/>
        <w:spacing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bookmarkStart w:id="20" w:name="_Toc17233334"/>
      <w:bookmarkStart w:id="21" w:name="_Toc26648466"/>
      <w:bookmarkStart w:id="22" w:name="_Toc24884219"/>
      <w:bookmarkStart w:id="23" w:name="_Toc24884212"/>
      <w:bookmarkStart w:id="24" w:name="_Toc17233326"/>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本指引提供了养老机构（养老服务综合体）认知障碍友好专区环境设置的总体原则、总体要求、通用细则，以及居住、卫浴、交通、餐饮和活动等空间的设置指导。</w:t>
      </w:r>
    </w:p>
    <w:p w14:paraId="50D8035F">
      <w:pPr>
        <w:pStyle w:val="6"/>
        <w:keepNext w:val="0"/>
        <w:keepLines w:val="0"/>
        <w:pageBreakBefore w:val="0"/>
        <w:widowControl/>
        <w:kinsoku/>
        <w:wordWrap/>
        <w:overflowPunct/>
        <w:topLinePunct w:val="0"/>
        <w:autoSpaceDE w:val="0"/>
        <w:autoSpaceDN w:val="0"/>
        <w:bidi w:val="0"/>
        <w:adjustRightInd/>
        <w:snapToGrid w:val="0"/>
        <w:spacing w:line="560" w:lineRule="exact"/>
        <w:ind w:left="0" w:leftChars="0" w:firstLine="640" w:firstLineChars="200"/>
        <w:jc w:val="both"/>
        <w:textAlignment w:val="auto"/>
        <w:rPr>
          <w:rFonts w:hint="eastAsia" w:ascii="宋体" w:hAnsi="宋体" w:eastAsia="宋体" w:cs="宋体"/>
          <w:color w:val="auto"/>
          <w:sz w:val="21"/>
          <w:szCs w:val="21"/>
        </w:rPr>
      </w:pP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本指引适用于养老机构（养老服务综合体）中新建或改建专门认知障碍照护专区的环境设置，也适用于一般养老机构（养老服务综合体）增进老年人认知功能康复训练的环境设置。</w:t>
      </w:r>
    </w:p>
    <w:bookmarkEnd w:id="20"/>
    <w:bookmarkEnd w:id="21"/>
    <w:bookmarkEnd w:id="22"/>
    <w:bookmarkEnd w:id="23"/>
    <w:bookmarkEnd w:id="24"/>
    <w:p w14:paraId="5F6573B0">
      <w:pPr>
        <w:pStyle w:val="5"/>
        <w:keepNext w:val="0"/>
        <w:keepLines w:val="0"/>
        <w:pageBreakBefore w:val="0"/>
        <w:numPr>
          <w:ilvl w:val="1"/>
          <w:numId w:val="0"/>
        </w:numPr>
        <w:kinsoku/>
        <w:wordWrap/>
        <w:overflowPunct/>
        <w:topLinePunct w:val="0"/>
        <w:bidi w:val="0"/>
        <w:spacing w:before="0" w:beforeLines="0" w:after="0" w:afterLines="0" w:line="560" w:lineRule="exact"/>
        <w:ind w:left="0" w:leftChars="0" w:firstLine="640" w:firstLineChars="200"/>
        <w:textAlignment w:val="auto"/>
        <w:rPr>
          <w:rFonts w:hint="eastAsia" w:hAnsi="Times New Roman" w:cs="Times New Roman"/>
          <w:sz w:val="32"/>
          <w:szCs w:val="32"/>
          <w:lang w:val="en-US" w:eastAsia="zh-CN"/>
        </w:rPr>
      </w:pPr>
      <w:bookmarkStart w:id="25" w:name="_Toc136182689"/>
      <w:bookmarkStart w:id="26" w:name="_Toc24586"/>
      <w:r>
        <w:rPr>
          <w:rFonts w:hint="default" w:hAnsi="Times New Roman" w:cs="Times New Roman"/>
          <w:sz w:val="32"/>
          <w:szCs w:val="32"/>
          <w:lang w:val="en-US" w:eastAsia="zh-CN"/>
        </w:rPr>
        <w:t>2　</w:t>
      </w:r>
      <w:r>
        <w:rPr>
          <w:rFonts w:hint="eastAsia" w:hAnsi="Times New Roman" w:cs="Times New Roman"/>
          <w:sz w:val="32"/>
          <w:szCs w:val="32"/>
          <w:lang w:val="en-US" w:eastAsia="zh-CN"/>
        </w:rPr>
        <w:t>总体原则</w:t>
      </w:r>
      <w:bookmarkEnd w:id="25"/>
      <w:bookmarkEnd w:id="26"/>
    </w:p>
    <w:p w14:paraId="68F740FF">
      <w:pPr>
        <w:pStyle w:val="7"/>
        <w:keepNext w:val="0"/>
        <w:keepLines w:val="0"/>
        <w:pageBreakBefore w:val="0"/>
        <w:numPr>
          <w:ilvl w:val="2"/>
          <w:numId w:val="0"/>
        </w:numPr>
        <w:kinsoku/>
        <w:wordWrap/>
        <w:overflowPunct/>
        <w:topLinePunct w:val="0"/>
        <w:bidi w:val="0"/>
        <w:adjustRightInd/>
        <w:snapToGrid w:val="0"/>
        <w:spacing w:before="0" w:beforeLines="0" w:after="0" w:afterLines="0" w:line="560" w:lineRule="exact"/>
        <w:ind w:left="0" w:leftChars="0" w:firstLine="640" w:firstLineChars="200"/>
        <w:jc w:val="both"/>
        <w:textAlignment w:val="auto"/>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pPr>
      <w:r>
        <w:rPr>
          <w:rFonts w:hint="default"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2.1　</w:t>
      </w:r>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确保环境的安全性</w:t>
      </w:r>
    </w:p>
    <w:p w14:paraId="1941AC80">
      <w:pPr>
        <w:pStyle w:val="6"/>
        <w:keepNext w:val="0"/>
        <w:keepLines w:val="0"/>
        <w:pageBreakBefore w:val="0"/>
        <w:widowControl/>
        <w:kinsoku/>
        <w:wordWrap/>
        <w:overflowPunct/>
        <w:topLinePunct w:val="0"/>
        <w:autoSpaceDE w:val="0"/>
        <w:autoSpaceDN w:val="0"/>
        <w:bidi w:val="0"/>
        <w:adjustRightInd/>
        <w:snapToGrid w:val="0"/>
        <w:spacing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最大程度降低环境中导致老年人各类不良事件的风险因素，并对环境中的危险元素加以管控。</w:t>
      </w:r>
    </w:p>
    <w:p w14:paraId="41575A50">
      <w:pPr>
        <w:pStyle w:val="7"/>
        <w:keepNext w:val="0"/>
        <w:keepLines w:val="0"/>
        <w:pageBreakBefore w:val="0"/>
        <w:numPr>
          <w:ilvl w:val="2"/>
          <w:numId w:val="0"/>
        </w:numPr>
        <w:kinsoku/>
        <w:wordWrap/>
        <w:overflowPunct/>
        <w:topLinePunct w:val="0"/>
        <w:bidi w:val="0"/>
        <w:adjustRightInd/>
        <w:snapToGrid w:val="0"/>
        <w:spacing w:before="0" w:beforeLines="0" w:after="0" w:afterLines="0" w:line="560" w:lineRule="exact"/>
        <w:ind w:left="0" w:leftChars="0" w:firstLine="640" w:firstLineChars="200"/>
        <w:jc w:val="both"/>
        <w:textAlignment w:val="auto"/>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pPr>
      <w:r>
        <w:rPr>
          <w:rFonts w:hint="default"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2.2　</w:t>
      </w:r>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保持环境的稳定性与熟悉性</w:t>
      </w:r>
    </w:p>
    <w:p w14:paraId="4027CA80">
      <w:pPr>
        <w:pStyle w:val="6"/>
        <w:keepNext w:val="0"/>
        <w:keepLines w:val="0"/>
        <w:pageBreakBefore w:val="0"/>
        <w:widowControl/>
        <w:kinsoku/>
        <w:wordWrap/>
        <w:overflowPunct/>
        <w:topLinePunct w:val="0"/>
        <w:autoSpaceDE w:val="0"/>
        <w:autoSpaceDN w:val="0"/>
        <w:bidi w:val="0"/>
        <w:adjustRightInd/>
        <w:snapToGrid w:val="0"/>
        <w:spacing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营造小规模、居家式的环境氛围，鼓励老年人携带一定数量的喜爱或有纪念意义的个人物品。</w:t>
      </w:r>
    </w:p>
    <w:p w14:paraId="7C9299E9">
      <w:pPr>
        <w:pStyle w:val="7"/>
        <w:keepNext w:val="0"/>
        <w:keepLines w:val="0"/>
        <w:pageBreakBefore w:val="0"/>
        <w:numPr>
          <w:ilvl w:val="2"/>
          <w:numId w:val="0"/>
        </w:numPr>
        <w:kinsoku/>
        <w:wordWrap/>
        <w:overflowPunct/>
        <w:topLinePunct w:val="0"/>
        <w:bidi w:val="0"/>
        <w:adjustRightInd/>
        <w:snapToGrid w:val="0"/>
        <w:spacing w:before="0" w:beforeLines="0" w:after="0" w:afterLines="0" w:line="560" w:lineRule="exact"/>
        <w:ind w:left="0" w:leftChars="0" w:firstLine="640" w:firstLineChars="200"/>
        <w:jc w:val="both"/>
        <w:textAlignment w:val="auto"/>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pPr>
      <w:r>
        <w:rPr>
          <w:rFonts w:hint="default"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2.3　</w:t>
      </w:r>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设计定向标识</w:t>
      </w:r>
    </w:p>
    <w:p w14:paraId="191EB4A9">
      <w:pPr>
        <w:pStyle w:val="6"/>
        <w:keepNext w:val="0"/>
        <w:keepLines w:val="0"/>
        <w:pageBreakBefore w:val="0"/>
        <w:kinsoku/>
        <w:wordWrap/>
        <w:overflowPunct/>
        <w:topLinePunct w:val="0"/>
        <w:bidi w:val="0"/>
        <w:adjustRightInd/>
        <w:snapToGrid w:val="0"/>
        <w:spacing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确保老年人能够方便地看到简明、易懂的时间线索，设置方向引导标识以提升其空间定向的独立性。</w:t>
      </w:r>
    </w:p>
    <w:p w14:paraId="5878E198">
      <w:pPr>
        <w:pStyle w:val="7"/>
        <w:keepNext w:val="0"/>
        <w:keepLines w:val="0"/>
        <w:pageBreakBefore w:val="0"/>
        <w:numPr>
          <w:ilvl w:val="2"/>
          <w:numId w:val="0"/>
        </w:numPr>
        <w:kinsoku/>
        <w:wordWrap/>
        <w:overflowPunct/>
        <w:topLinePunct w:val="0"/>
        <w:bidi w:val="0"/>
        <w:adjustRightInd/>
        <w:snapToGrid w:val="0"/>
        <w:spacing w:before="0" w:beforeLines="0" w:after="0" w:afterLines="0" w:line="560" w:lineRule="exact"/>
        <w:ind w:left="0" w:leftChars="0" w:firstLine="640" w:firstLineChars="200"/>
        <w:jc w:val="both"/>
        <w:textAlignment w:val="auto"/>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pPr>
      <w:r>
        <w:rPr>
          <w:rFonts w:hint="default"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2.4　</w:t>
      </w:r>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提供适当的感官刺激</w:t>
      </w:r>
    </w:p>
    <w:p w14:paraId="501ADECF">
      <w:pPr>
        <w:pStyle w:val="6"/>
        <w:keepNext w:val="0"/>
        <w:keepLines w:val="0"/>
        <w:pageBreakBefore w:val="0"/>
        <w:kinsoku/>
        <w:wordWrap/>
        <w:overflowPunct/>
        <w:topLinePunct w:val="0"/>
        <w:bidi w:val="0"/>
        <w:adjustRightInd/>
        <w:snapToGrid w:val="0"/>
        <w:spacing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在视觉、听觉、触觉、嗅觉、味觉等方面，增加环境中有益的刺激，减少不良的刺激。</w:t>
      </w:r>
    </w:p>
    <w:p w14:paraId="2C1D9649">
      <w:pPr>
        <w:pStyle w:val="7"/>
        <w:keepNext w:val="0"/>
        <w:keepLines w:val="0"/>
        <w:pageBreakBefore w:val="0"/>
        <w:numPr>
          <w:ilvl w:val="2"/>
          <w:numId w:val="0"/>
        </w:numPr>
        <w:kinsoku/>
        <w:wordWrap/>
        <w:overflowPunct/>
        <w:topLinePunct w:val="0"/>
        <w:bidi w:val="0"/>
        <w:adjustRightInd/>
        <w:snapToGrid w:val="0"/>
        <w:spacing w:before="0" w:beforeLines="0" w:after="0" w:afterLines="0" w:line="560" w:lineRule="exact"/>
        <w:ind w:left="0" w:leftChars="0" w:firstLine="640" w:firstLineChars="200"/>
        <w:jc w:val="both"/>
        <w:textAlignment w:val="auto"/>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pPr>
      <w:r>
        <w:rPr>
          <w:rFonts w:hint="default"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2.5　</w:t>
      </w:r>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保持私密性和社交性</w:t>
      </w:r>
    </w:p>
    <w:p w14:paraId="79CC49E6">
      <w:pPr>
        <w:pStyle w:val="6"/>
        <w:keepNext w:val="0"/>
        <w:keepLines w:val="0"/>
        <w:pageBreakBefore w:val="0"/>
        <w:kinsoku/>
        <w:wordWrap/>
        <w:overflowPunct/>
        <w:topLinePunct w:val="0"/>
        <w:bidi w:val="0"/>
        <w:adjustRightInd/>
        <w:snapToGrid w:val="0"/>
        <w:spacing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提供保护隐私，独处的空间与不同规模的小组活动空间。</w:t>
      </w:r>
    </w:p>
    <w:p w14:paraId="446534D4">
      <w:pPr>
        <w:pStyle w:val="5"/>
        <w:keepNext w:val="0"/>
        <w:keepLines w:val="0"/>
        <w:pageBreakBefore w:val="0"/>
        <w:numPr>
          <w:ilvl w:val="1"/>
          <w:numId w:val="0"/>
        </w:numPr>
        <w:kinsoku/>
        <w:wordWrap/>
        <w:overflowPunct/>
        <w:topLinePunct w:val="0"/>
        <w:bidi w:val="0"/>
        <w:spacing w:before="0" w:beforeLines="0" w:after="0" w:afterLines="0" w:line="560" w:lineRule="exact"/>
        <w:ind w:left="0" w:leftChars="0" w:firstLine="640" w:firstLineChars="200"/>
        <w:textAlignment w:val="auto"/>
        <w:rPr>
          <w:rFonts w:hint="eastAsia" w:hAnsi="Times New Roman" w:cs="Times New Roman"/>
          <w:sz w:val="32"/>
          <w:szCs w:val="32"/>
          <w:lang w:val="en-US" w:eastAsia="zh-CN"/>
        </w:rPr>
      </w:pPr>
      <w:bookmarkStart w:id="27" w:name="_Toc16480"/>
      <w:bookmarkStart w:id="28" w:name="_Toc136182690"/>
      <w:r>
        <w:rPr>
          <w:rFonts w:hint="default" w:hAnsi="Times New Roman" w:cs="Times New Roman"/>
          <w:sz w:val="32"/>
          <w:szCs w:val="32"/>
          <w:lang w:val="en-US" w:eastAsia="zh-CN"/>
        </w:rPr>
        <w:t>3　</w:t>
      </w:r>
      <w:r>
        <w:rPr>
          <w:rFonts w:hint="eastAsia" w:hAnsi="Times New Roman" w:cs="Times New Roman"/>
          <w:sz w:val="32"/>
          <w:szCs w:val="32"/>
          <w:lang w:val="en-US" w:eastAsia="zh-CN"/>
        </w:rPr>
        <w:t>总体要求</w:t>
      </w:r>
      <w:bookmarkEnd w:id="27"/>
      <w:bookmarkEnd w:id="28"/>
    </w:p>
    <w:p w14:paraId="4E09F525">
      <w:pPr>
        <w:pStyle w:val="8"/>
        <w:keepNext w:val="0"/>
        <w:keepLines w:val="0"/>
        <w:pageBreakBefore w:val="0"/>
        <w:widowControl/>
        <w:numPr>
          <w:ilvl w:val="2"/>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eastAsia" w:ascii="楷体" w:hAnsi="楷体" w:eastAsia="楷体" w:cs="楷体"/>
          <w:b w:val="0"/>
          <w:bCs w:val="0"/>
          <w:i w:val="0"/>
          <w:iCs w:val="0"/>
          <w:caps w:val="0"/>
          <w:smallCaps w:val="0"/>
          <w:strike w:val="0"/>
          <w:dstrike w:val="0"/>
          <w:vanish w:val="0"/>
          <w:color w:val="000000"/>
          <w:spacing w:val="0"/>
          <w:w w:val="100"/>
          <w:kern w:val="0"/>
          <w:position w:val="0"/>
          <w:sz w:val="32"/>
          <w:szCs w:val="24"/>
          <w:u w:val="none"/>
          <w:shd w:val="clear" w:fill="auto"/>
          <w:vertAlign w:val="baseline"/>
          <w:lang w:val="en-US" w:eastAsia="zh-CN" w:bidi="zh-TW"/>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3.1</w:t>
      </w:r>
      <w:r>
        <w:rPr>
          <w:rFonts w:hint="default" w:ascii="黑体" w:hAnsi="Times New Roman" w:eastAsia="楷体" w:cs="Times New Roman"/>
          <w:b w:val="0"/>
          <w:bCs w:val="0"/>
          <w:i w:val="0"/>
          <w:iCs w:val="0"/>
          <w:caps w:val="0"/>
          <w:smallCaps w:val="0"/>
          <w:strike w:val="0"/>
          <w:dstrike w:val="0"/>
          <w:vanish w:val="0"/>
          <w:color w:val="000000"/>
          <w:spacing w:val="0"/>
          <w:w w:val="100"/>
          <w:kern w:val="0"/>
          <w:position w:val="0"/>
          <w:sz w:val="32"/>
          <w:szCs w:val="24"/>
          <w:u w:val="none"/>
          <w:shd w:val="clear" w:fill="auto"/>
          <w:vertAlign w:val="baseline"/>
          <w:lang w:val="en-US" w:eastAsia="zh-CN" w:bidi="zh-TW"/>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养老机构（养老服务综合体）的建筑基地与总平面、建筑设计、建筑设备应符合JGJ 450的相关规定。</w:t>
      </w:r>
    </w:p>
    <w:p w14:paraId="2C91D1D3">
      <w:pPr>
        <w:pStyle w:val="8"/>
        <w:keepNext w:val="0"/>
        <w:keepLines w:val="0"/>
        <w:pageBreakBefore w:val="0"/>
        <w:widowControl/>
        <w:numPr>
          <w:ilvl w:val="2"/>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楷体" w:hAnsi="楷体" w:eastAsia="楷体" w:cs="楷体"/>
          <w:b w:val="0"/>
          <w:bCs w:val="0"/>
          <w:i w:val="0"/>
          <w:iCs w:val="0"/>
          <w:caps w:val="0"/>
          <w:smallCaps w:val="0"/>
          <w:strike w:val="0"/>
          <w:dstrike w:val="0"/>
          <w:vanish w:val="0"/>
          <w:color w:val="000000"/>
          <w:spacing w:val="0"/>
          <w:w w:val="100"/>
          <w:kern w:val="0"/>
          <w:position w:val="0"/>
          <w:sz w:val="32"/>
          <w:szCs w:val="24"/>
          <w:u w:val="none"/>
          <w:shd w:val="clear" w:fill="auto"/>
          <w:vertAlign w:val="baseline"/>
          <w:lang w:val="en-US" w:eastAsia="zh-CN" w:bidi="zh-TW"/>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3.2</w:t>
      </w:r>
      <w:r>
        <w:rPr>
          <w:rFonts w:hint="default" w:ascii="黑体" w:hAnsi="Times New Roman" w:eastAsia="楷体" w:cs="Times New Roman"/>
          <w:b w:val="0"/>
          <w:bCs w:val="0"/>
          <w:i w:val="0"/>
          <w:iCs w:val="0"/>
          <w:caps w:val="0"/>
          <w:smallCaps w:val="0"/>
          <w:strike w:val="0"/>
          <w:dstrike w:val="0"/>
          <w:vanish w:val="0"/>
          <w:color w:val="000000"/>
          <w:spacing w:val="0"/>
          <w:w w:val="100"/>
          <w:kern w:val="0"/>
          <w:position w:val="0"/>
          <w:sz w:val="32"/>
          <w:szCs w:val="24"/>
          <w:u w:val="none"/>
          <w:shd w:val="clear" w:fill="auto"/>
          <w:vertAlign w:val="baseline"/>
          <w:lang w:val="en-US" w:eastAsia="zh-CN" w:bidi="zh-TW"/>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养老机构（养老服务综合体）的运营管理应符合GB/T 35796、GB 38600的相关规定。</w:t>
      </w:r>
    </w:p>
    <w:p w14:paraId="016879C5">
      <w:pPr>
        <w:pStyle w:val="8"/>
        <w:keepNext w:val="0"/>
        <w:keepLines w:val="0"/>
        <w:pageBreakBefore w:val="0"/>
        <w:widowControl/>
        <w:numPr>
          <w:ilvl w:val="2"/>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楷体" w:hAnsi="楷体" w:eastAsia="楷体" w:cs="楷体"/>
          <w:b w:val="0"/>
          <w:bCs w:val="0"/>
          <w:i w:val="0"/>
          <w:iCs w:val="0"/>
          <w:caps w:val="0"/>
          <w:smallCaps w:val="0"/>
          <w:strike w:val="0"/>
          <w:dstrike w:val="0"/>
          <w:vanish w:val="0"/>
          <w:color w:val="000000"/>
          <w:spacing w:val="0"/>
          <w:w w:val="100"/>
          <w:kern w:val="0"/>
          <w:position w:val="0"/>
          <w:sz w:val="32"/>
          <w:szCs w:val="24"/>
          <w:u w:val="none"/>
          <w:shd w:val="clear" w:fill="auto"/>
          <w:vertAlign w:val="baseline"/>
          <w:lang w:val="en-US" w:eastAsia="zh-CN" w:bidi="zh-TW"/>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3.3</w:t>
      </w:r>
      <w:r>
        <w:rPr>
          <w:rFonts w:hint="default" w:ascii="黑体" w:hAnsi="Times New Roman" w:eastAsia="楷体" w:cs="Times New Roman"/>
          <w:b w:val="0"/>
          <w:bCs w:val="0"/>
          <w:i w:val="0"/>
          <w:iCs w:val="0"/>
          <w:caps w:val="0"/>
          <w:smallCaps w:val="0"/>
          <w:strike w:val="0"/>
          <w:dstrike w:val="0"/>
          <w:vanish w:val="0"/>
          <w:color w:val="000000"/>
          <w:spacing w:val="0"/>
          <w:w w:val="100"/>
          <w:kern w:val="0"/>
          <w:position w:val="0"/>
          <w:sz w:val="32"/>
          <w:szCs w:val="24"/>
          <w:u w:val="none"/>
          <w:shd w:val="clear" w:fill="auto"/>
          <w:vertAlign w:val="baseline"/>
          <w:lang w:val="en-US" w:eastAsia="zh-CN" w:bidi="zh-TW"/>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养老机构（养老服务综合体）的无障碍设计应符合GB 55019的相关规定。</w:t>
      </w:r>
    </w:p>
    <w:p w14:paraId="1AB5CAB4">
      <w:pPr>
        <w:pStyle w:val="8"/>
        <w:keepNext w:val="0"/>
        <w:keepLines w:val="0"/>
        <w:pageBreakBefore w:val="0"/>
        <w:widowControl/>
        <w:numPr>
          <w:ilvl w:val="2"/>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楷体" w:hAnsi="楷体" w:eastAsia="楷体" w:cs="楷体"/>
          <w:b w:val="0"/>
          <w:bCs w:val="0"/>
          <w:i w:val="0"/>
          <w:iCs w:val="0"/>
          <w:caps w:val="0"/>
          <w:smallCaps w:val="0"/>
          <w:strike w:val="0"/>
          <w:dstrike w:val="0"/>
          <w:vanish w:val="0"/>
          <w:color w:val="000000"/>
          <w:spacing w:val="0"/>
          <w:w w:val="100"/>
          <w:kern w:val="0"/>
          <w:position w:val="0"/>
          <w:sz w:val="32"/>
          <w:szCs w:val="24"/>
          <w:u w:val="none"/>
          <w:shd w:val="clear" w:fill="auto"/>
          <w:vertAlign w:val="baseline"/>
          <w:lang w:val="en-US" w:eastAsia="zh-CN" w:bidi="zh-TW"/>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3.4</w:t>
      </w:r>
      <w:r>
        <w:rPr>
          <w:rFonts w:hint="default" w:ascii="黑体" w:hAnsi="Times New Roman" w:eastAsia="楷体" w:cs="Times New Roman"/>
          <w:b w:val="0"/>
          <w:bCs w:val="0"/>
          <w:i w:val="0"/>
          <w:iCs w:val="0"/>
          <w:caps w:val="0"/>
          <w:smallCaps w:val="0"/>
          <w:strike w:val="0"/>
          <w:dstrike w:val="0"/>
          <w:vanish w:val="0"/>
          <w:color w:val="000000"/>
          <w:spacing w:val="0"/>
          <w:w w:val="100"/>
          <w:kern w:val="0"/>
          <w:position w:val="0"/>
          <w:sz w:val="32"/>
          <w:szCs w:val="24"/>
          <w:u w:val="none"/>
          <w:shd w:val="clear" w:fill="auto"/>
          <w:vertAlign w:val="baseline"/>
          <w:lang w:val="en-US" w:eastAsia="zh-CN" w:bidi="zh-TW"/>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养老机构（养老服务综合体）的图形符号与标志应符合MZ/T 131的相关规定。</w:t>
      </w:r>
    </w:p>
    <w:p w14:paraId="3D51B832">
      <w:pPr>
        <w:pStyle w:val="8"/>
        <w:keepNext w:val="0"/>
        <w:keepLines w:val="0"/>
        <w:pageBreakBefore w:val="0"/>
        <w:widowControl/>
        <w:numPr>
          <w:ilvl w:val="2"/>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宋体" w:hAnsi="宋体" w:eastAsia="宋体" w:cs="宋体"/>
          <w:color w:val="auto"/>
          <w:sz w:val="21"/>
          <w:szCs w:val="21"/>
        </w:rPr>
      </w:pPr>
      <w:r>
        <w:rPr>
          <w:rFonts w:hint="default" w:ascii="楷体" w:hAnsi="楷体" w:eastAsia="楷体" w:cs="楷体"/>
          <w:b w:val="0"/>
          <w:bCs w:val="0"/>
          <w:i w:val="0"/>
          <w:iCs w:val="0"/>
          <w:caps w:val="0"/>
          <w:smallCaps w:val="0"/>
          <w:strike w:val="0"/>
          <w:dstrike w:val="0"/>
          <w:vanish w:val="0"/>
          <w:color w:val="000000"/>
          <w:spacing w:val="0"/>
          <w:w w:val="100"/>
          <w:kern w:val="0"/>
          <w:position w:val="0"/>
          <w:sz w:val="32"/>
          <w:szCs w:val="24"/>
          <w:u w:val="none"/>
          <w:shd w:val="clear" w:fill="auto"/>
          <w:vertAlign w:val="baseline"/>
          <w:lang w:val="en-US" w:eastAsia="zh-CN" w:bidi="zh-TW"/>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3.5</w:t>
      </w:r>
      <w:r>
        <w:rPr>
          <w:rFonts w:hint="default" w:ascii="黑体" w:hAnsi="Times New Roman" w:eastAsia="楷体" w:cs="Times New Roman"/>
          <w:b w:val="0"/>
          <w:bCs w:val="0"/>
          <w:i w:val="0"/>
          <w:iCs w:val="0"/>
          <w:caps w:val="0"/>
          <w:smallCaps w:val="0"/>
          <w:strike w:val="0"/>
          <w:dstrike w:val="0"/>
          <w:vanish w:val="0"/>
          <w:color w:val="000000"/>
          <w:spacing w:val="0"/>
          <w:w w:val="100"/>
          <w:kern w:val="0"/>
          <w:position w:val="0"/>
          <w:sz w:val="32"/>
          <w:szCs w:val="24"/>
          <w:u w:val="none"/>
          <w:shd w:val="clear" w:fill="auto"/>
          <w:vertAlign w:val="baseline"/>
          <w:lang w:val="en-US" w:eastAsia="zh-CN" w:bidi="zh-TW"/>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宜配置符合JGJ/T 484相关规定的养老服务智能化系统，包括但不限于出入口控制、视频监控、安全技术防范、电子巡查等。</w:t>
      </w:r>
    </w:p>
    <w:p w14:paraId="5510BC4D">
      <w:pPr>
        <w:pStyle w:val="5"/>
        <w:keepNext w:val="0"/>
        <w:keepLines w:val="0"/>
        <w:pageBreakBefore w:val="0"/>
        <w:numPr>
          <w:ilvl w:val="1"/>
          <w:numId w:val="0"/>
        </w:numPr>
        <w:kinsoku/>
        <w:wordWrap/>
        <w:overflowPunct/>
        <w:topLinePunct w:val="0"/>
        <w:bidi w:val="0"/>
        <w:spacing w:before="0" w:beforeLines="0" w:after="0" w:afterLines="0" w:line="560" w:lineRule="exact"/>
        <w:ind w:left="0" w:leftChars="0" w:firstLine="640" w:firstLineChars="200"/>
        <w:textAlignment w:val="auto"/>
        <w:rPr>
          <w:rFonts w:hint="eastAsia" w:hAnsi="Times New Roman" w:cs="Times New Roman"/>
          <w:sz w:val="32"/>
          <w:szCs w:val="32"/>
          <w:lang w:val="en-US" w:eastAsia="zh-CN"/>
        </w:rPr>
      </w:pPr>
      <w:bookmarkStart w:id="29" w:name="_Toc135853781"/>
      <w:bookmarkStart w:id="30" w:name="_Toc136026348"/>
      <w:bookmarkStart w:id="31" w:name="_Toc135425539"/>
      <w:bookmarkStart w:id="32" w:name="_Toc135745485"/>
      <w:bookmarkStart w:id="33" w:name="_Toc135425507"/>
      <w:bookmarkStart w:id="34" w:name="_Toc135393678"/>
      <w:bookmarkStart w:id="35" w:name="_Toc136170120"/>
      <w:bookmarkStart w:id="36" w:name="_Toc14683"/>
      <w:bookmarkStart w:id="37" w:name="_Toc136182691"/>
      <w:r>
        <w:rPr>
          <w:rFonts w:hint="default" w:hAnsi="Times New Roman" w:cs="Times New Roman"/>
          <w:sz w:val="32"/>
          <w:szCs w:val="32"/>
          <w:lang w:val="en-US" w:eastAsia="zh-CN"/>
        </w:rPr>
        <w:t>4　</w:t>
      </w:r>
      <w:r>
        <w:rPr>
          <w:rFonts w:hint="eastAsia" w:hAnsi="Times New Roman" w:cs="Times New Roman"/>
          <w:sz w:val="32"/>
          <w:szCs w:val="32"/>
          <w:lang w:val="en-US" w:eastAsia="zh-CN"/>
        </w:rPr>
        <w:t>通用</w:t>
      </w:r>
      <w:bookmarkEnd w:id="29"/>
      <w:bookmarkEnd w:id="30"/>
      <w:bookmarkEnd w:id="31"/>
      <w:bookmarkEnd w:id="32"/>
      <w:bookmarkEnd w:id="33"/>
      <w:bookmarkEnd w:id="34"/>
      <w:r>
        <w:rPr>
          <w:rFonts w:hint="eastAsia" w:hAnsi="Times New Roman" w:cs="Times New Roman"/>
          <w:sz w:val="32"/>
          <w:szCs w:val="32"/>
          <w:lang w:val="en-US" w:eastAsia="zh-CN"/>
        </w:rPr>
        <w:t>细则</w:t>
      </w:r>
      <w:bookmarkEnd w:id="35"/>
      <w:bookmarkEnd w:id="36"/>
      <w:bookmarkEnd w:id="37"/>
    </w:p>
    <w:p w14:paraId="538AD167">
      <w:pPr>
        <w:pStyle w:val="7"/>
        <w:keepNext w:val="0"/>
        <w:keepLines w:val="0"/>
        <w:pageBreakBefore w:val="0"/>
        <w:numPr>
          <w:ilvl w:val="2"/>
          <w:numId w:val="0"/>
        </w:numPr>
        <w:kinsoku/>
        <w:wordWrap/>
        <w:overflowPunct/>
        <w:topLinePunct w:val="0"/>
        <w:bidi w:val="0"/>
        <w:adjustRightInd/>
        <w:snapToGrid w:val="0"/>
        <w:spacing w:before="0" w:beforeLines="0" w:after="0" w:afterLines="0" w:line="560" w:lineRule="exact"/>
        <w:ind w:left="0" w:leftChars="0" w:firstLine="640" w:firstLineChars="200"/>
        <w:jc w:val="both"/>
        <w:textAlignment w:val="auto"/>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pPr>
      <w:r>
        <w:rPr>
          <w:rFonts w:hint="default"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4.1　</w:t>
      </w:r>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平面布局</w:t>
      </w:r>
    </w:p>
    <w:p w14:paraId="63C9363F">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4.1.1　</w:t>
      </w:r>
      <w:r>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t>宜采用小规模组团方式设置相对独立的认知障碍照护单元，每个单元的规模宜控制在15～20人。</w:t>
      </w:r>
    </w:p>
    <w:p w14:paraId="50AAB365">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4.1.2　</w:t>
      </w:r>
      <w:r>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t>同时设置多个认知障碍照护单元时，其位置宜相互毗邻。</w:t>
      </w:r>
    </w:p>
    <w:p w14:paraId="6311BB55">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4.1.3　</w:t>
      </w:r>
      <w:r>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t>照护单元内平面布局宜使老年人的行动路径自由、连续。照护专区的平均建筑面积不应低于25</w:t>
      </w:r>
      <w:r>
        <w:rPr>
          <w:rFonts w:hint="eastAsia" w:ascii="Times New Roman" w:eastAsia="仿宋" w:cs="Times New Roman"/>
          <w:b w:val="0"/>
          <w:i w:val="0"/>
          <w:color w:val="000000"/>
          <w:spacing w:val="0"/>
          <w:w w:val="100"/>
          <w:kern w:val="0"/>
          <w:position w:val="0"/>
          <w:sz w:val="32"/>
          <w:szCs w:val="24"/>
          <w:shd w:val="clear" w:fill="auto"/>
          <w:lang w:val="en-US" w:eastAsia="zh-CN" w:bidi="zh-TW"/>
        </w:rPr>
        <w:t>平方米</w:t>
      </w:r>
      <w:r>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t>。照料单元内的单人间居室使用面</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积不应低于10</w:t>
      </w:r>
      <w:r>
        <w:rPr>
          <w:rFonts w:hint="eastAsia" w:ascii="Times New Roman" w:eastAsia="仿宋" w:cs="Times New Roman"/>
          <w:b w:val="0"/>
          <w:i w:val="0"/>
          <w:color w:val="000000"/>
          <w:spacing w:val="0"/>
          <w:w w:val="100"/>
          <w:kern w:val="0"/>
          <w:position w:val="0"/>
          <w:sz w:val="32"/>
          <w:szCs w:val="24"/>
          <w:shd w:val="clear" w:fill="auto"/>
          <w:lang w:val="en-US" w:eastAsia="zh-CN" w:bidi="zh-TW"/>
        </w:rPr>
        <w:t>平方米</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，双人间居室使用面积不应低于16</w:t>
      </w:r>
      <w:r>
        <w:rPr>
          <w:rFonts w:hint="eastAsia" w:ascii="Times New Roman" w:eastAsia="仿宋" w:cs="Times New Roman"/>
          <w:b w:val="0"/>
          <w:i w:val="0"/>
          <w:color w:val="000000"/>
          <w:spacing w:val="0"/>
          <w:w w:val="100"/>
          <w:kern w:val="0"/>
          <w:position w:val="0"/>
          <w:sz w:val="32"/>
          <w:szCs w:val="24"/>
          <w:shd w:val="clear" w:fill="auto"/>
          <w:lang w:val="en-US" w:eastAsia="zh-CN" w:bidi="zh-TW"/>
        </w:rPr>
        <w:t>平方米</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，多人间居室的床均使用面积不应低于6</w:t>
      </w:r>
      <w:r>
        <w:rPr>
          <w:rFonts w:hint="eastAsia" w:ascii="Times New Roman" w:eastAsia="仿宋" w:cs="Times New Roman"/>
          <w:b w:val="0"/>
          <w:i w:val="0"/>
          <w:color w:val="000000"/>
          <w:spacing w:val="0"/>
          <w:w w:val="100"/>
          <w:kern w:val="0"/>
          <w:position w:val="0"/>
          <w:sz w:val="32"/>
          <w:szCs w:val="24"/>
          <w:shd w:val="clear" w:fill="auto"/>
          <w:lang w:val="en-US" w:eastAsia="zh-CN" w:bidi="zh-TW"/>
        </w:rPr>
        <w:t>平方米</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w:t>
      </w:r>
    </w:p>
    <w:p w14:paraId="3D26BEF7">
      <w:pPr>
        <w:pStyle w:val="7"/>
        <w:keepNext w:val="0"/>
        <w:keepLines w:val="0"/>
        <w:pageBreakBefore w:val="0"/>
        <w:numPr>
          <w:ilvl w:val="2"/>
          <w:numId w:val="0"/>
        </w:numPr>
        <w:kinsoku/>
        <w:wordWrap/>
        <w:overflowPunct/>
        <w:topLinePunct w:val="0"/>
        <w:bidi w:val="0"/>
        <w:adjustRightInd/>
        <w:snapToGrid w:val="0"/>
        <w:spacing w:before="0" w:beforeLines="0" w:after="0" w:afterLines="0" w:line="560" w:lineRule="exact"/>
        <w:ind w:left="0" w:leftChars="0" w:firstLine="640" w:firstLineChars="200"/>
        <w:jc w:val="both"/>
        <w:textAlignment w:val="auto"/>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pPr>
      <w:r>
        <w:rPr>
          <w:rFonts w:hint="default"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4.2　</w:t>
      </w:r>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设施设备</w:t>
      </w:r>
    </w:p>
    <w:p w14:paraId="225AF8A8">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4.2.1　</w:t>
      </w:r>
      <w:r>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t>老年人自主使用的设施设备及日常用品，应易于识别且安全，便于操作。</w:t>
      </w:r>
    </w:p>
    <w:p w14:paraId="4670AECB">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4.2.2　</w:t>
      </w:r>
      <w:r>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t>示例：居室门、门把手、床椅、衣柜、餐具、开关、按钮、马桶圈。</w:t>
      </w:r>
    </w:p>
    <w:p w14:paraId="243C0F31">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4.2.3　</w:t>
      </w:r>
      <w:r>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t>工作人员使用的设施设备及日常用品，应采用隐蔽式设计。</w:t>
      </w:r>
    </w:p>
    <w:p w14:paraId="502995A6">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4.2.4　</w:t>
      </w:r>
      <w:r>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t>示例：清洁用品收纳柜、保洁室房门。</w:t>
      </w:r>
    </w:p>
    <w:p w14:paraId="2F41B0E8">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4.2.5　</w:t>
      </w:r>
      <w:r>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t>窗户宜采用下悬内倒和内平开复合的开启方式，且平开窗窗扇的开启角度不宜大于30°。</w:t>
      </w:r>
    </w:p>
    <w:p w14:paraId="56F19BC8">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4.2.6　</w:t>
      </w:r>
      <w:r>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t>居室内应安装适宜认知障碍老年人使用的呼叫系统，可采用人脸识别、红外线感应报警、离床感应等智能化设施设备。</w:t>
      </w:r>
    </w:p>
    <w:p w14:paraId="7494D2E9">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4.2.7　</w:t>
      </w:r>
      <w:r>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t>公共就餐区域可参照居家环境配置微波炉或电磁炉、电饭煲、冰箱、冷热水饮水机、消毒柜等小家电。也可由具备同类功能的其他设施设备替代。部分设施设备，如冰箱、冷热水饮水机、消毒柜等，可根据机构实际情况与其他区域共享配置。</w:t>
      </w:r>
    </w:p>
    <w:p w14:paraId="00D8C798">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4.2.8　</w:t>
      </w:r>
      <w:r>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t>康复训练场所宜配备针对认知障碍的益智康复训练设施设备，包括但不限于作业疗法、脑神经康复理疗、物理治疗等相关设备。</w:t>
      </w:r>
    </w:p>
    <w:p w14:paraId="24C1D5B8">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4.2.9　</w:t>
      </w:r>
      <w:r>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t>非药物干预区域应配备非药物干预所需的设施设备，包括但不限于沙盘、多感官训练设备、感觉统合训练器材、园艺植物等。</w:t>
      </w:r>
    </w:p>
    <w:p w14:paraId="5D592212">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4.2.10　</w:t>
      </w:r>
      <w:r>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t>注：</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非药物干预疗法包括但不限于园艺疗法、音乐疗法、多感官刺激疗法、感觉综合疗法、精神运动疗法等。</w:t>
      </w:r>
    </w:p>
    <w:p w14:paraId="1ABA8406">
      <w:pPr>
        <w:pStyle w:val="7"/>
        <w:keepNext w:val="0"/>
        <w:keepLines w:val="0"/>
        <w:pageBreakBefore w:val="0"/>
        <w:numPr>
          <w:ilvl w:val="2"/>
          <w:numId w:val="0"/>
        </w:numPr>
        <w:kinsoku/>
        <w:wordWrap/>
        <w:overflowPunct/>
        <w:topLinePunct w:val="0"/>
        <w:bidi w:val="0"/>
        <w:adjustRightInd/>
        <w:snapToGrid w:val="0"/>
        <w:spacing w:before="0" w:beforeLines="0" w:after="0" w:afterLines="0" w:line="560" w:lineRule="exact"/>
        <w:ind w:left="0" w:leftChars="0" w:firstLine="640" w:firstLineChars="200"/>
        <w:jc w:val="both"/>
        <w:textAlignment w:val="auto"/>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pPr>
      <w:r>
        <w:rPr>
          <w:rFonts w:hint="default"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4.3　</w:t>
      </w:r>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物理环境</w:t>
      </w:r>
    </w:p>
    <w:p w14:paraId="034D1A76">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4.3.1　</w:t>
      </w:r>
      <w:r>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t>老年人居室、活动空间、就餐空间、走廊应具有充足的自然采光条件；且应设置充足、均匀的人工照明，避免出现阴影或暗区。</w:t>
      </w:r>
    </w:p>
    <w:p w14:paraId="782E5089">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4.3.2　</w:t>
      </w:r>
      <w:r>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t>人工照明应能够分区、分组控制，以适应不同时间和场景下的使用及管理需求。</w:t>
      </w:r>
    </w:p>
    <w:p w14:paraId="34EFB18A">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4.3.3　</w:t>
      </w:r>
      <w:r>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t>主要出入口、通道、卫生间门口处、就餐区域及地势变化区域宜增设局部照明，保证空间照度充足、均匀，避免眩光、反光、阴影和灰暗面。</w:t>
      </w:r>
    </w:p>
    <w:p w14:paraId="42E01F02">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4.3.4　</w:t>
      </w:r>
      <w:r>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t>应控制</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或降低噪音及室内回响。</w:t>
      </w:r>
    </w:p>
    <w:p w14:paraId="4CB3B04B">
      <w:pPr>
        <w:pStyle w:val="7"/>
        <w:keepNext w:val="0"/>
        <w:keepLines w:val="0"/>
        <w:pageBreakBefore w:val="0"/>
        <w:numPr>
          <w:ilvl w:val="2"/>
          <w:numId w:val="0"/>
        </w:numPr>
        <w:kinsoku/>
        <w:wordWrap/>
        <w:overflowPunct/>
        <w:topLinePunct w:val="0"/>
        <w:bidi w:val="0"/>
        <w:adjustRightInd/>
        <w:snapToGrid w:val="0"/>
        <w:spacing w:before="0" w:beforeLines="0" w:after="0" w:afterLines="0" w:line="560" w:lineRule="exact"/>
        <w:ind w:left="0" w:leftChars="0" w:firstLine="640" w:firstLineChars="200"/>
        <w:jc w:val="both"/>
        <w:textAlignment w:val="auto"/>
        <w:rPr>
          <w:rFonts w:hint="eastAsia" w:ascii="楷体" w:hAnsi="楷体" w:eastAsia="楷体" w:cs="楷体"/>
          <w:spacing w:val="-1"/>
          <w:kern w:val="0"/>
          <w:sz w:val="32"/>
          <w:szCs w:val="32"/>
          <w:lang w:val="en-US" w:eastAsia="zh-CN" w:bidi="zh-CN"/>
        </w:rPr>
      </w:pPr>
      <w:r>
        <w:rPr>
          <w:rFonts w:hint="default"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4.4　</w:t>
      </w:r>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软装设计</w:t>
      </w:r>
    </w:p>
    <w:p w14:paraId="63AF7526">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4.4.1　</w:t>
      </w:r>
      <w:r>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t xml:space="preserve">相邻空间内无高差的地面在色彩与明度应宜相同或相近。 </w:t>
      </w:r>
    </w:p>
    <w:p w14:paraId="2455D032">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4.4.2　</w:t>
      </w:r>
      <w:r>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t xml:space="preserve">照护单元宜通过装饰风格、主题色彩、家具样式等方式加以区分。 </w:t>
      </w:r>
    </w:p>
    <w:p w14:paraId="5945D4B8">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4.4.3　</w:t>
      </w:r>
      <w:r>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t>宜采用适宜的色彩对比增强对整体与局部空间的识别与利用。</w:t>
      </w:r>
    </w:p>
    <w:p w14:paraId="6EEF125F">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4.4.4　</w:t>
      </w:r>
      <w:r>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t>示例：地面与墙面、门面与墙面、扶手与墙面。</w:t>
      </w:r>
    </w:p>
    <w:p w14:paraId="188183BA">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4.4.5　</w:t>
      </w:r>
      <w:r>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t xml:space="preserve">窗框与门框宜在色彩与造型上有所区分。 </w:t>
      </w:r>
    </w:p>
    <w:p w14:paraId="5B7A1CF3">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4.4.6　</w:t>
      </w:r>
      <w:r>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t>标识应采用文字、图画、符号相结合的表达方式。</w:t>
      </w:r>
    </w:p>
    <w:p w14:paraId="175892F3">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4.4.7　</w:t>
      </w:r>
      <w:r>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t>淋浴间宜配置带扶手的浴椅和可控制喷水方向的手持式花洒。</w:t>
      </w:r>
    </w:p>
    <w:p w14:paraId="13B5CDD7">
      <w:pPr>
        <w:pStyle w:val="5"/>
        <w:keepNext w:val="0"/>
        <w:keepLines w:val="0"/>
        <w:pageBreakBefore w:val="0"/>
        <w:numPr>
          <w:ilvl w:val="1"/>
          <w:numId w:val="0"/>
        </w:numPr>
        <w:kinsoku/>
        <w:wordWrap/>
        <w:overflowPunct/>
        <w:topLinePunct w:val="0"/>
        <w:bidi w:val="0"/>
        <w:spacing w:before="0" w:beforeLines="0" w:after="0" w:afterLines="0" w:line="560" w:lineRule="exact"/>
        <w:ind w:left="0" w:leftChars="0" w:firstLine="640" w:firstLineChars="200"/>
        <w:textAlignment w:val="auto"/>
        <w:rPr>
          <w:rFonts w:hint="eastAsia" w:hAnsi="Times New Roman" w:cs="Times New Roman"/>
          <w:sz w:val="32"/>
          <w:szCs w:val="32"/>
          <w:lang w:val="en-US" w:eastAsia="zh-CN"/>
        </w:rPr>
      </w:pPr>
      <w:bookmarkStart w:id="38" w:name="_Toc136026349"/>
      <w:bookmarkStart w:id="39" w:name="_Toc14056"/>
      <w:bookmarkStart w:id="40" w:name="_Toc136170121"/>
      <w:bookmarkStart w:id="41" w:name="_Toc136182692"/>
      <w:r>
        <w:rPr>
          <w:rFonts w:hint="default" w:hAnsi="Times New Roman" w:cs="Times New Roman"/>
          <w:sz w:val="32"/>
          <w:szCs w:val="32"/>
          <w:lang w:val="en-US" w:eastAsia="zh-CN"/>
        </w:rPr>
        <w:t>5　</w:t>
      </w:r>
      <w:r>
        <w:rPr>
          <w:rFonts w:hint="eastAsia" w:hAnsi="Times New Roman" w:cs="Times New Roman"/>
          <w:sz w:val="32"/>
          <w:szCs w:val="32"/>
          <w:lang w:val="en-US" w:eastAsia="zh-CN"/>
        </w:rPr>
        <w:t>居住空间</w:t>
      </w:r>
      <w:bookmarkEnd w:id="38"/>
      <w:bookmarkEnd w:id="39"/>
      <w:bookmarkEnd w:id="40"/>
      <w:bookmarkEnd w:id="41"/>
    </w:p>
    <w:p w14:paraId="04685E94">
      <w:pPr>
        <w:pStyle w:val="7"/>
        <w:keepNext w:val="0"/>
        <w:keepLines w:val="0"/>
        <w:pageBreakBefore w:val="0"/>
        <w:numPr>
          <w:ilvl w:val="2"/>
          <w:numId w:val="0"/>
        </w:numPr>
        <w:kinsoku/>
        <w:wordWrap/>
        <w:overflowPunct/>
        <w:topLinePunct w:val="0"/>
        <w:bidi w:val="0"/>
        <w:adjustRightInd/>
        <w:snapToGrid w:val="0"/>
        <w:spacing w:before="0" w:beforeLines="0" w:after="0" w:afterLines="0" w:line="560" w:lineRule="exact"/>
        <w:ind w:left="0" w:leftChars="0" w:firstLine="640" w:firstLineChars="200"/>
        <w:jc w:val="both"/>
        <w:textAlignment w:val="auto"/>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pPr>
      <w:bookmarkStart w:id="42" w:name="_Toc135393683"/>
      <w:bookmarkStart w:id="43" w:name="_Toc135425509"/>
      <w:r>
        <w:rPr>
          <w:rFonts w:hint="default"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5.1　</w:t>
      </w:r>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居住空间的安全性设置</w:t>
      </w:r>
      <w:bookmarkEnd w:id="42"/>
      <w:bookmarkEnd w:id="43"/>
    </w:p>
    <w:p w14:paraId="415FCFC2">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5.1.1　</w:t>
      </w:r>
      <w:r>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t>居室内不摆放有尖刺的植物、有锐利棱角的物品；不放置裸露的散热设备。</w:t>
      </w:r>
    </w:p>
    <w:p w14:paraId="6283A48F">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5.1.2　</w:t>
      </w:r>
      <w:r>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t>居室内的带轮家具在非使用状态下应确保轮闸及时锁闭。</w:t>
      </w:r>
    </w:p>
    <w:p w14:paraId="3888800A">
      <w:pPr>
        <w:pStyle w:val="7"/>
        <w:keepNext w:val="0"/>
        <w:keepLines w:val="0"/>
        <w:pageBreakBefore w:val="0"/>
        <w:numPr>
          <w:ilvl w:val="2"/>
          <w:numId w:val="0"/>
        </w:numPr>
        <w:kinsoku/>
        <w:wordWrap/>
        <w:overflowPunct/>
        <w:topLinePunct w:val="0"/>
        <w:bidi w:val="0"/>
        <w:adjustRightInd/>
        <w:snapToGrid w:val="0"/>
        <w:spacing w:before="0" w:beforeLines="0" w:after="0" w:afterLines="0" w:line="560" w:lineRule="exact"/>
        <w:ind w:left="0" w:leftChars="0" w:firstLine="640" w:firstLineChars="200"/>
        <w:jc w:val="both"/>
        <w:textAlignment w:val="auto"/>
        <w:rPr>
          <w:rFonts w:hint="eastAsia" w:ascii="楷体" w:hAnsi="楷体" w:eastAsia="楷体" w:cs="楷体"/>
          <w:spacing w:val="-1"/>
          <w:kern w:val="0"/>
          <w:sz w:val="32"/>
          <w:szCs w:val="32"/>
          <w:lang w:val="en-US" w:eastAsia="zh-CN" w:bidi="zh-CN"/>
        </w:rPr>
      </w:pPr>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5.2　</w:t>
      </w:r>
      <w:r>
        <w:rPr>
          <w:rFonts w:hint="eastAsia" w:ascii="楷体" w:hAnsi="楷体" w:eastAsia="楷体" w:cs="楷体"/>
          <w:spacing w:val="-1"/>
          <w:kern w:val="0"/>
          <w:sz w:val="32"/>
          <w:szCs w:val="32"/>
          <w:lang w:val="en-US" w:eastAsia="zh-CN" w:bidi="zh-CN"/>
        </w:rPr>
        <w:t>居住空间的稳定性与熟悉性设置。</w:t>
      </w:r>
    </w:p>
    <w:p w14:paraId="60B05465">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5.2.1　</w:t>
      </w:r>
      <w:r>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t>居室平面布局应尊重老年人的生活习惯与个人喜好。</w:t>
      </w:r>
    </w:p>
    <w:p w14:paraId="4D58D86F">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5.2.2　</w:t>
      </w:r>
      <w:r>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t>示例：床的摆放方向、床头柜的摆放位置。</w:t>
      </w:r>
    </w:p>
    <w:p w14:paraId="239FAA70">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5.2.3　</w:t>
      </w:r>
      <w:r>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t>居室的装修风格应为温馨、舒适的家居风格。</w:t>
      </w:r>
    </w:p>
    <w:p w14:paraId="77A6DB15">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5.2.4　</w:t>
      </w:r>
      <w:r>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t>应选用安全、方便使用的适老化家具。</w:t>
      </w:r>
    </w:p>
    <w:p w14:paraId="14148357">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5.2.5　</w:t>
      </w:r>
      <w:r>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t>宜个性化布置个人生活区域，鼓励使用、摆放安全可靠且个人喜爱的物品。</w:t>
      </w:r>
    </w:p>
    <w:p w14:paraId="367AE510">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5.2.6　</w:t>
      </w:r>
      <w:r>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t>示例：抱枕、毯子、床罩、照片、玩偶。</w:t>
      </w:r>
    </w:p>
    <w:p w14:paraId="67BF250F">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5.2.7　</w:t>
      </w:r>
      <w:r>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t xml:space="preserve">宜在居室内放置符合老年人体型的安全座椅。 </w:t>
      </w:r>
    </w:p>
    <w:p w14:paraId="7230CCDE">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5.2.8　</w:t>
      </w:r>
      <w:r>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t>居室门口、床头、橱柜处宜设有易于认知障碍老年人辨识个人空间的标志物或标识图文说明。</w:t>
      </w:r>
      <w:bookmarkStart w:id="44" w:name="_Toc135393698"/>
      <w:bookmarkStart w:id="45" w:name="_Toc135425524"/>
    </w:p>
    <w:p w14:paraId="39EEE86D">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5.2.9　</w:t>
      </w:r>
      <w:r>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t>示例：老年人本人或亲属的照片、宠物或风景的照片、记忆箱、特色装饰。</w:t>
      </w:r>
    </w:p>
    <w:p w14:paraId="7A151DAB">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5.2.10　</w:t>
      </w:r>
      <w:r>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t>宜在居室设置居住空间的定向线索。</w:t>
      </w:r>
      <w:bookmarkEnd w:id="44"/>
      <w:bookmarkEnd w:id="45"/>
    </w:p>
    <w:p w14:paraId="5D892301">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5.2.11　</w:t>
      </w:r>
      <w:r>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t>宜在居室的明显位置设置信息板。</w:t>
      </w:r>
    </w:p>
    <w:p w14:paraId="67BD0E33">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5.2.12　</w:t>
      </w:r>
      <w:r>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t>宜为有需要的老年人设置大尺寸、阿拉伯数字的指针时钟。</w:t>
      </w:r>
    </w:p>
    <w:p w14:paraId="2F4CB27E">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5.2.13　</w:t>
      </w:r>
      <w:r>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t>宜</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为有需要的老年人设置大字体、版式简洁的日历。</w:t>
      </w:r>
    </w:p>
    <w:p w14:paraId="7AB6CE66">
      <w:pPr>
        <w:pStyle w:val="7"/>
        <w:keepNext w:val="0"/>
        <w:keepLines w:val="0"/>
        <w:pageBreakBefore w:val="0"/>
        <w:numPr>
          <w:ilvl w:val="2"/>
          <w:numId w:val="0"/>
        </w:numPr>
        <w:kinsoku/>
        <w:wordWrap/>
        <w:overflowPunct/>
        <w:topLinePunct w:val="0"/>
        <w:bidi w:val="0"/>
        <w:adjustRightInd/>
        <w:snapToGrid w:val="0"/>
        <w:spacing w:before="0" w:beforeLines="0" w:after="0" w:afterLines="0" w:line="560" w:lineRule="exact"/>
        <w:ind w:left="0" w:leftChars="0" w:firstLine="640" w:firstLineChars="200"/>
        <w:jc w:val="both"/>
        <w:textAlignment w:val="auto"/>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pPr>
      <w:bookmarkStart w:id="46" w:name="_Toc135393703"/>
      <w:bookmarkStart w:id="47" w:name="_Toc135425529"/>
      <w:r>
        <w:rPr>
          <w:rFonts w:hint="default"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5.3　</w:t>
      </w:r>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居住空间的感官刺激设置</w:t>
      </w:r>
      <w:bookmarkEnd w:id="46"/>
      <w:bookmarkEnd w:id="47"/>
    </w:p>
    <w:p w14:paraId="72064EA3">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5.3.1　</w:t>
      </w:r>
      <w:r>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t>居室墙面应选用浅色，哑光材质；顶部光源不应安装在床的正上方</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且应避免光源裸露；应避免在窗户前方放置阻挡老年人视线的设施设备。示例：高柜、医用设备。</w:t>
      </w:r>
    </w:p>
    <w:p w14:paraId="0D58DF97">
      <w:pPr>
        <w:pStyle w:val="7"/>
        <w:keepNext w:val="0"/>
        <w:keepLines w:val="0"/>
        <w:pageBreakBefore w:val="0"/>
        <w:numPr>
          <w:ilvl w:val="2"/>
          <w:numId w:val="0"/>
        </w:numPr>
        <w:kinsoku/>
        <w:wordWrap/>
        <w:overflowPunct/>
        <w:topLinePunct w:val="0"/>
        <w:bidi w:val="0"/>
        <w:adjustRightInd/>
        <w:snapToGrid w:val="0"/>
        <w:spacing w:before="0" w:beforeLines="0" w:after="0" w:afterLines="0" w:line="560" w:lineRule="exact"/>
        <w:ind w:left="0" w:leftChars="0" w:firstLine="640" w:firstLineChars="200"/>
        <w:jc w:val="both"/>
        <w:textAlignment w:val="auto"/>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pPr>
      <w:r>
        <w:rPr>
          <w:rFonts w:hint="default"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5.4　</w:t>
      </w:r>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居住空间的隐私性与社交性设置</w:t>
      </w:r>
    </w:p>
    <w:p w14:paraId="09781038">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5.4.1　</w:t>
      </w:r>
      <w:r>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t>居室门不宜直接相对，以免加重定向障碍，同时维护私密性。</w:t>
      </w:r>
    </w:p>
    <w:p w14:paraId="2CFFE785">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5.4.2　</w:t>
      </w:r>
      <w:r>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t>各床位</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空间宜用隔帘、家具以保持私密性。</w:t>
      </w:r>
    </w:p>
    <w:p w14:paraId="4E2231FE">
      <w:pPr>
        <w:pStyle w:val="5"/>
        <w:keepNext w:val="0"/>
        <w:keepLines w:val="0"/>
        <w:pageBreakBefore w:val="0"/>
        <w:numPr>
          <w:ilvl w:val="1"/>
          <w:numId w:val="0"/>
        </w:numPr>
        <w:kinsoku/>
        <w:wordWrap/>
        <w:overflowPunct/>
        <w:topLinePunct w:val="0"/>
        <w:bidi w:val="0"/>
        <w:spacing w:before="0" w:beforeLines="0" w:after="0" w:afterLines="0" w:line="560" w:lineRule="exact"/>
        <w:ind w:left="0" w:leftChars="0" w:firstLine="640" w:firstLineChars="200"/>
        <w:textAlignment w:val="auto"/>
        <w:rPr>
          <w:rFonts w:hint="eastAsia" w:hAnsi="Times New Roman" w:cs="Times New Roman"/>
          <w:sz w:val="32"/>
          <w:szCs w:val="32"/>
          <w:lang w:val="en-US" w:eastAsia="zh-CN"/>
        </w:rPr>
      </w:pPr>
      <w:bookmarkStart w:id="48" w:name="_Toc8562"/>
      <w:r>
        <w:rPr>
          <w:rFonts w:hint="default" w:hAnsi="Times New Roman" w:cs="Times New Roman"/>
          <w:sz w:val="32"/>
          <w:szCs w:val="32"/>
          <w:lang w:val="en-US" w:eastAsia="zh-CN"/>
        </w:rPr>
        <w:t>6　</w:t>
      </w:r>
      <w:r>
        <w:rPr>
          <w:rFonts w:hint="eastAsia" w:hAnsi="Times New Roman" w:cs="Times New Roman"/>
          <w:sz w:val="32"/>
          <w:szCs w:val="32"/>
          <w:lang w:val="en-US" w:eastAsia="zh-CN"/>
        </w:rPr>
        <w:t>卫浴空间</w:t>
      </w:r>
      <w:bookmarkEnd w:id="48"/>
    </w:p>
    <w:p w14:paraId="60DDCD19">
      <w:pPr>
        <w:pStyle w:val="7"/>
        <w:keepNext w:val="0"/>
        <w:keepLines w:val="0"/>
        <w:pageBreakBefore w:val="0"/>
        <w:numPr>
          <w:ilvl w:val="2"/>
          <w:numId w:val="0"/>
        </w:numPr>
        <w:kinsoku/>
        <w:wordWrap/>
        <w:overflowPunct/>
        <w:topLinePunct w:val="0"/>
        <w:bidi w:val="0"/>
        <w:adjustRightInd/>
        <w:snapToGrid w:val="0"/>
        <w:spacing w:before="0" w:beforeLines="0" w:after="0" w:afterLines="0" w:line="560" w:lineRule="exact"/>
        <w:ind w:left="0" w:leftChars="0" w:firstLine="640" w:firstLineChars="200"/>
        <w:jc w:val="both"/>
        <w:textAlignment w:val="auto"/>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pPr>
      <w:r>
        <w:rPr>
          <w:rFonts w:hint="default"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6.1　</w:t>
      </w:r>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卫浴空间的安全性设置</w:t>
      </w:r>
    </w:p>
    <w:p w14:paraId="2E0E3C10">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6.1.1　</w:t>
      </w:r>
      <w:r>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t>宜配置带扶手的浴椅和可控制喷水方向的手持式花洒；收纳空间设置应隐蔽。</w:t>
      </w:r>
    </w:p>
    <w:p w14:paraId="3C7A77D2">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6.1.2　</w:t>
      </w:r>
      <w:r>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t>应留有至少两名工作人员同时进行护理操作的空间。</w:t>
      </w:r>
    </w:p>
    <w:p w14:paraId="4CBABE9C">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6.1.3　</w:t>
      </w:r>
      <w:r>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t>人工</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光源应均匀且照明良好。</w:t>
      </w:r>
    </w:p>
    <w:p w14:paraId="52B9D414">
      <w:pPr>
        <w:pStyle w:val="7"/>
        <w:keepNext w:val="0"/>
        <w:keepLines w:val="0"/>
        <w:pageBreakBefore w:val="0"/>
        <w:numPr>
          <w:ilvl w:val="2"/>
          <w:numId w:val="0"/>
        </w:numPr>
        <w:kinsoku/>
        <w:wordWrap/>
        <w:overflowPunct/>
        <w:topLinePunct w:val="0"/>
        <w:bidi w:val="0"/>
        <w:adjustRightInd/>
        <w:snapToGrid w:val="0"/>
        <w:spacing w:before="0" w:beforeLines="0" w:after="0" w:afterLines="0" w:line="560" w:lineRule="exact"/>
        <w:ind w:left="0" w:leftChars="0" w:firstLine="640" w:firstLineChars="200"/>
        <w:jc w:val="both"/>
        <w:textAlignment w:val="auto"/>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pPr>
      <w:r>
        <w:rPr>
          <w:rFonts w:hint="default"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6.2　</w:t>
      </w:r>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卫浴空间的稳定性和熟悉性设置</w:t>
      </w:r>
    </w:p>
    <w:p w14:paraId="66E49CAE">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6.2.1　</w:t>
      </w:r>
      <w:r>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t>应配置易于辨识、操作简单的洁具，包括但不限于面盆、马桶等。</w:t>
      </w:r>
    </w:p>
    <w:p w14:paraId="1D605F3C">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6.2.2　</w:t>
      </w:r>
      <w:r>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t>应配置易于辨识、操作简单的日用五金配件，包括但不限于水龙头、把手等。</w:t>
      </w:r>
    </w:p>
    <w:p w14:paraId="2931319B">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6.2.3　</w:t>
      </w:r>
      <w:r>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t>不宜使用梳妆镜</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w:t>
      </w:r>
    </w:p>
    <w:p w14:paraId="6F40DB74">
      <w:pPr>
        <w:pStyle w:val="7"/>
        <w:keepNext w:val="0"/>
        <w:keepLines w:val="0"/>
        <w:pageBreakBefore w:val="0"/>
        <w:numPr>
          <w:ilvl w:val="2"/>
          <w:numId w:val="0"/>
        </w:numPr>
        <w:kinsoku/>
        <w:wordWrap/>
        <w:overflowPunct/>
        <w:topLinePunct w:val="0"/>
        <w:bidi w:val="0"/>
        <w:adjustRightInd/>
        <w:snapToGrid w:val="0"/>
        <w:spacing w:before="0" w:beforeLines="0" w:after="0" w:afterLines="0" w:line="560" w:lineRule="exact"/>
        <w:ind w:left="0" w:leftChars="0" w:firstLine="640" w:firstLineChars="200"/>
        <w:jc w:val="both"/>
        <w:textAlignment w:val="auto"/>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pPr>
      <w:r>
        <w:rPr>
          <w:rFonts w:hint="default"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6.3　</w:t>
      </w:r>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卫浴空间的定向线索设置</w:t>
      </w:r>
    </w:p>
    <w:p w14:paraId="141CD6D9">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6.3.1　</w:t>
      </w:r>
      <w:r>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t>卫生间与洗浴间分别设置时，其门面标识应有明显差别。</w:t>
      </w:r>
    </w:p>
    <w:p w14:paraId="57ABA988">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6.3.2　</w:t>
      </w:r>
      <w:r>
        <w:rPr>
          <w:rFonts w:hint="eastAsia" w:ascii="Times New Roman" w:hAnsi="Times New Roman" w:eastAsia="仿宋" w:cs="Times New Roman"/>
          <w:b w:val="0"/>
          <w:i w:val="0"/>
          <w:color w:val="000000"/>
          <w:spacing w:val="0"/>
          <w:w w:val="100"/>
          <w:kern w:val="0"/>
          <w:position w:val="0"/>
          <w:sz w:val="32"/>
          <w:szCs w:val="24"/>
          <w:shd w:val="clear" w:fill="auto"/>
          <w:lang w:val="en-US" w:eastAsia="zh-CN" w:bidi="zh-TW"/>
        </w:rPr>
        <w:t>同一照护单元内的卫生间门面宜设置为统一的外观与色彩。</w:t>
      </w:r>
    </w:p>
    <w:p w14:paraId="2A67D517">
      <w:pPr>
        <w:pStyle w:val="7"/>
        <w:keepNext w:val="0"/>
        <w:keepLines w:val="0"/>
        <w:pageBreakBefore w:val="0"/>
        <w:numPr>
          <w:ilvl w:val="2"/>
          <w:numId w:val="0"/>
        </w:numPr>
        <w:kinsoku/>
        <w:wordWrap/>
        <w:overflowPunct/>
        <w:topLinePunct w:val="0"/>
        <w:bidi w:val="0"/>
        <w:adjustRightInd/>
        <w:snapToGrid w:val="0"/>
        <w:spacing w:before="0" w:beforeLines="0" w:after="0" w:afterLines="0" w:line="560" w:lineRule="exact"/>
        <w:ind w:left="0" w:leftChars="0" w:firstLine="640" w:firstLineChars="200"/>
        <w:jc w:val="both"/>
        <w:textAlignment w:val="auto"/>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pPr>
      <w:r>
        <w:rPr>
          <w:rFonts w:hint="default"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6.4　</w:t>
      </w:r>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卫浴空间的感官刺激设置</w:t>
      </w:r>
    </w:p>
    <w:p w14:paraId="1544393B">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6.4.1　</w:t>
      </w: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洁具应与其所在的墙面和地面的色彩对比明显。花洒、扶手、水龙头、浴凳宜选用与相邻墙面、地面或洁具的颜色容易区分的对比色。</w:t>
      </w:r>
    </w:p>
    <w:p w14:paraId="166F1DE8">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b w:val="0"/>
          <w:i w:val="0"/>
          <w:color w:val="000000"/>
          <w:spacing w:val="0"/>
          <w:w w:val="100"/>
          <w:kern w:val="0"/>
          <w:position w:val="0"/>
          <w:sz w:val="32"/>
          <w:szCs w:val="24"/>
          <w:shd w:val="clear" w:fill="auto"/>
          <w:lang w:val="en-US" w:eastAsia="zh-CN" w:bidi="zh-TW"/>
        </w:rPr>
        <w:t>6.4.2　</w:t>
      </w: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应</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避免使用噪声过大的设施设备。</w:t>
      </w:r>
    </w:p>
    <w:p w14:paraId="202AF6AD">
      <w:pPr>
        <w:pStyle w:val="7"/>
        <w:keepNext w:val="0"/>
        <w:keepLines w:val="0"/>
        <w:pageBreakBefore w:val="0"/>
        <w:numPr>
          <w:ilvl w:val="2"/>
          <w:numId w:val="0"/>
        </w:numPr>
        <w:kinsoku/>
        <w:wordWrap/>
        <w:overflowPunct/>
        <w:topLinePunct w:val="0"/>
        <w:bidi w:val="0"/>
        <w:adjustRightInd/>
        <w:snapToGrid w:val="0"/>
        <w:spacing w:before="0" w:beforeLines="0" w:after="0" w:afterLines="0" w:line="560" w:lineRule="exact"/>
        <w:ind w:left="0" w:leftChars="0" w:firstLine="640" w:firstLineChars="200"/>
        <w:jc w:val="both"/>
        <w:textAlignment w:val="auto"/>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pPr>
      <w:r>
        <w:rPr>
          <w:rFonts w:hint="default"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6.5　</w:t>
      </w:r>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卫浴空间的隐私性与社交性设置</w:t>
      </w:r>
    </w:p>
    <w:p w14:paraId="1842CAD3">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6.5.1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洗浴区应安装浴帘。</w:t>
      </w:r>
    </w:p>
    <w:p w14:paraId="78DBE32E">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宋体" w:hAnsi="宋体" w:eastAsia="宋体" w:cs="宋体"/>
          <w:color w:val="auto"/>
          <w:sz w:val="21"/>
          <w:szCs w:val="21"/>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6.5.2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洗浴间门口宜安装门帘，避免外部视线贯穿。</w:t>
      </w:r>
    </w:p>
    <w:p w14:paraId="676A8829">
      <w:pPr>
        <w:pStyle w:val="5"/>
        <w:keepNext w:val="0"/>
        <w:keepLines w:val="0"/>
        <w:pageBreakBefore w:val="0"/>
        <w:numPr>
          <w:ilvl w:val="1"/>
          <w:numId w:val="0"/>
        </w:numPr>
        <w:kinsoku/>
        <w:wordWrap/>
        <w:overflowPunct/>
        <w:topLinePunct w:val="0"/>
        <w:bidi w:val="0"/>
        <w:spacing w:before="0" w:beforeLines="0" w:after="0" w:afterLines="0" w:line="560" w:lineRule="exact"/>
        <w:ind w:left="0" w:leftChars="0" w:firstLine="640" w:firstLineChars="200"/>
        <w:textAlignment w:val="auto"/>
        <w:rPr>
          <w:rFonts w:hint="eastAsia" w:hAnsi="Times New Roman" w:cs="Times New Roman"/>
          <w:sz w:val="32"/>
          <w:szCs w:val="32"/>
          <w:lang w:val="en-US" w:eastAsia="zh-CN"/>
        </w:rPr>
      </w:pPr>
      <w:bookmarkStart w:id="49" w:name="_Toc136026350"/>
      <w:bookmarkStart w:id="50" w:name="_Toc136170122"/>
      <w:bookmarkStart w:id="51" w:name="_Toc136182693"/>
      <w:bookmarkStart w:id="52" w:name="_Toc8751"/>
      <w:r>
        <w:rPr>
          <w:rFonts w:hint="default" w:hAnsi="Times New Roman" w:cs="Times New Roman"/>
          <w:sz w:val="32"/>
          <w:szCs w:val="32"/>
          <w:lang w:val="en-US" w:eastAsia="zh-CN"/>
        </w:rPr>
        <w:t>7　</w:t>
      </w:r>
      <w:r>
        <w:rPr>
          <w:rFonts w:hint="eastAsia" w:hAnsi="Times New Roman" w:cs="Times New Roman"/>
          <w:sz w:val="32"/>
          <w:szCs w:val="32"/>
          <w:lang w:val="en-US" w:eastAsia="zh-CN"/>
        </w:rPr>
        <w:t>交通空间</w:t>
      </w:r>
      <w:bookmarkEnd w:id="49"/>
      <w:bookmarkEnd w:id="50"/>
      <w:bookmarkEnd w:id="51"/>
      <w:bookmarkEnd w:id="52"/>
    </w:p>
    <w:p w14:paraId="2106F3AF">
      <w:pPr>
        <w:pStyle w:val="7"/>
        <w:keepNext w:val="0"/>
        <w:keepLines w:val="0"/>
        <w:pageBreakBefore w:val="0"/>
        <w:numPr>
          <w:ilvl w:val="2"/>
          <w:numId w:val="0"/>
        </w:numPr>
        <w:kinsoku/>
        <w:wordWrap/>
        <w:overflowPunct/>
        <w:topLinePunct w:val="0"/>
        <w:bidi w:val="0"/>
        <w:adjustRightInd/>
        <w:snapToGrid w:val="0"/>
        <w:spacing w:before="0" w:beforeLines="0" w:after="0" w:afterLines="0" w:line="560" w:lineRule="exact"/>
        <w:ind w:left="0" w:leftChars="0" w:firstLine="640" w:firstLineChars="200"/>
        <w:jc w:val="both"/>
        <w:textAlignment w:val="auto"/>
        <w:rPr>
          <w:rFonts w:hint="eastAsia" w:ascii="楷体" w:hAnsi="楷体" w:eastAsia="楷体" w:cs="楷体"/>
          <w:spacing w:val="-1"/>
          <w:kern w:val="0"/>
          <w:sz w:val="32"/>
          <w:szCs w:val="32"/>
          <w:lang w:val="en-US" w:eastAsia="zh-CN" w:bidi="zh-CN"/>
        </w:rPr>
      </w:pPr>
      <w:bookmarkStart w:id="53" w:name="_Toc135393684"/>
      <w:bookmarkStart w:id="54" w:name="_Toc135425510"/>
      <w:r>
        <w:rPr>
          <w:rFonts w:hint="default"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7.1　</w:t>
      </w:r>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交通空间的安全性设置</w:t>
      </w:r>
      <w:bookmarkEnd w:id="53"/>
      <w:bookmarkEnd w:id="54"/>
    </w:p>
    <w:p w14:paraId="62C2EC22">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7.1.1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通往不安全区域的出入口应设有门禁，并采用隐蔽化处理。</w:t>
      </w:r>
    </w:p>
    <w:p w14:paraId="69A842C8">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7.1.2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对需要封闭管理的通道，封闭后应用隐蔽性的安全围栏加以遮挡。</w:t>
      </w:r>
    </w:p>
    <w:p w14:paraId="551B8D1D">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7.1.3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电梯应设置楼控模式，避免老年人误入不安全区域。</w:t>
      </w:r>
    </w:p>
    <w:p w14:paraId="668BF22B">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7.1.4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电梯内的轮椅倒车镜宜安装在角度合适的高处，避免引起镜像认知障碍。</w:t>
      </w:r>
    </w:p>
    <w:p w14:paraId="6B6DDE03">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7.1.5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消火栓、强电箱、弱电箱、水井房等设施设备门面宜采用隐蔽式设计；灭火器箱体不宜外置于地面，如有外置箱体，宜采用安全遮蔽措施。</w:t>
      </w:r>
    </w:p>
    <w:p w14:paraId="67778F83">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7.1.6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居室、公共活动空间和主要通道的地面不应放置可移动地毯、地垫、矮凳、盆栽等存在风险隐患的地面铺装或障碍物。</w:t>
      </w:r>
    </w:p>
    <w:p w14:paraId="1E3FF307">
      <w:pPr>
        <w:pStyle w:val="7"/>
        <w:keepNext w:val="0"/>
        <w:keepLines w:val="0"/>
        <w:pageBreakBefore w:val="0"/>
        <w:numPr>
          <w:ilvl w:val="2"/>
          <w:numId w:val="0"/>
        </w:numPr>
        <w:kinsoku/>
        <w:wordWrap/>
        <w:overflowPunct/>
        <w:topLinePunct w:val="0"/>
        <w:bidi w:val="0"/>
        <w:adjustRightInd/>
        <w:snapToGrid w:val="0"/>
        <w:spacing w:before="0" w:beforeLines="0" w:after="0" w:afterLines="0" w:line="560" w:lineRule="exact"/>
        <w:ind w:left="0" w:leftChars="0" w:firstLine="640" w:firstLineChars="200"/>
        <w:jc w:val="both"/>
        <w:textAlignment w:val="auto"/>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pPr>
      <w:bookmarkStart w:id="55" w:name="_Toc135393689"/>
      <w:bookmarkStart w:id="56" w:name="_Toc135425515"/>
      <w:r>
        <w:rPr>
          <w:rFonts w:hint="default"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7.2　</w:t>
      </w:r>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交通空间的稳定性与熟悉性设置</w:t>
      </w:r>
      <w:bookmarkEnd w:id="55"/>
      <w:bookmarkEnd w:id="56"/>
    </w:p>
    <w:p w14:paraId="2BB33592">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7.2.1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不同的走廊空间宜通过装饰加以区别，便于老年人识别和定位。</w:t>
      </w:r>
    </w:p>
    <w:p w14:paraId="28952BA0">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7.2.2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走廊空间可采用城市街景、自然风光等生活中常见的元素进行装饰，营造熟悉、亲切、温暖的生活氛围，激发回忆，促进适应与交流。</w:t>
      </w:r>
    </w:p>
    <w:p w14:paraId="4D949B61">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7.2.3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应安装连续的扶手，扶手宜为家居风格的木纹饰面。</w:t>
      </w:r>
    </w:p>
    <w:p w14:paraId="68D35F9A">
      <w:pPr>
        <w:pStyle w:val="7"/>
        <w:keepNext w:val="0"/>
        <w:keepLines w:val="0"/>
        <w:pageBreakBefore w:val="0"/>
        <w:numPr>
          <w:ilvl w:val="2"/>
          <w:numId w:val="0"/>
        </w:numPr>
        <w:kinsoku/>
        <w:wordWrap/>
        <w:overflowPunct/>
        <w:topLinePunct w:val="0"/>
        <w:bidi w:val="0"/>
        <w:adjustRightInd/>
        <w:snapToGrid w:val="0"/>
        <w:spacing w:before="0" w:beforeLines="0" w:after="0" w:afterLines="0" w:line="560" w:lineRule="exact"/>
        <w:ind w:left="0" w:leftChars="0" w:firstLine="640" w:firstLineChars="200"/>
        <w:jc w:val="both"/>
        <w:textAlignment w:val="auto"/>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pPr>
      <w:bookmarkStart w:id="57" w:name="_Toc135425525"/>
      <w:bookmarkStart w:id="58" w:name="_Toc135393699"/>
      <w:r>
        <w:rPr>
          <w:rFonts w:hint="default"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7.3　</w:t>
      </w:r>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交通空间的定向线索设置</w:t>
      </w:r>
      <w:bookmarkEnd w:id="57"/>
      <w:bookmarkEnd w:id="58"/>
    </w:p>
    <w:p w14:paraId="4A3D1D51">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7.3.1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老年人使用的出入口应与周围墙面的色彩对比明显，供其他人员使用的出入口应进行隐蔽化处理。</w:t>
      </w:r>
    </w:p>
    <w:p w14:paraId="34DD45EB">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7.3.2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应在电梯厅、电梯内设置以数字、文字、符号相结合的楼层导示牌，并对各楼层功能加以注明。</w:t>
      </w:r>
    </w:p>
    <w:p w14:paraId="6DD72C53">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bookmarkStart w:id="59" w:name="_Toc135425530"/>
      <w:bookmarkStart w:id="60" w:name="_Toc135393704"/>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7.3.3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对不同楼层设置颜色标识时，电梯厅的墙面应与楼层标识的颜色保持一致。</w:t>
      </w:r>
    </w:p>
    <w:p w14:paraId="45C2A8DC">
      <w:pPr>
        <w:pStyle w:val="7"/>
        <w:keepNext w:val="0"/>
        <w:keepLines w:val="0"/>
        <w:pageBreakBefore w:val="0"/>
        <w:numPr>
          <w:ilvl w:val="2"/>
          <w:numId w:val="0"/>
        </w:numPr>
        <w:kinsoku/>
        <w:wordWrap/>
        <w:overflowPunct/>
        <w:topLinePunct w:val="0"/>
        <w:bidi w:val="0"/>
        <w:adjustRightInd/>
        <w:snapToGrid w:val="0"/>
        <w:spacing w:before="0" w:beforeLines="0" w:after="0" w:afterLines="0" w:line="560" w:lineRule="exact"/>
        <w:ind w:left="0" w:leftChars="0" w:firstLine="640" w:firstLineChars="200"/>
        <w:jc w:val="both"/>
        <w:textAlignment w:val="auto"/>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pPr>
      <w:r>
        <w:rPr>
          <w:rFonts w:hint="default"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7.4　</w:t>
      </w:r>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交通空间的感官刺激设置</w:t>
      </w:r>
      <w:bookmarkEnd w:id="59"/>
      <w:bookmarkEnd w:id="60"/>
    </w:p>
    <w:p w14:paraId="0106AC68">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7.4.1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走廊照明应充足、均匀，应避免顶部强烈的管束照明。</w:t>
      </w:r>
    </w:p>
    <w:p w14:paraId="2BF76227">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7.4.2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电梯轿厢壁面宜色彩柔和，轿厢地面颜色宜与楼层走廊地面的色彩保持一致。</w:t>
      </w:r>
    </w:p>
    <w:p w14:paraId="59F5EA1C">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宋体" w:hAnsi="宋体" w:eastAsia="宋体" w:cs="宋体"/>
          <w:color w:val="auto"/>
          <w:sz w:val="21"/>
          <w:szCs w:val="21"/>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7.4.3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电梯厅的电梯按键、轿厢内的控制面板应与背景墙面对比明显。</w:t>
      </w:r>
    </w:p>
    <w:p w14:paraId="09DDE718">
      <w:pPr>
        <w:pStyle w:val="5"/>
        <w:keepNext w:val="0"/>
        <w:keepLines w:val="0"/>
        <w:pageBreakBefore w:val="0"/>
        <w:numPr>
          <w:ilvl w:val="1"/>
          <w:numId w:val="0"/>
        </w:numPr>
        <w:kinsoku/>
        <w:wordWrap/>
        <w:overflowPunct/>
        <w:topLinePunct w:val="0"/>
        <w:bidi w:val="0"/>
        <w:spacing w:before="0" w:beforeLines="0" w:after="0" w:afterLines="0" w:line="560" w:lineRule="exact"/>
        <w:ind w:left="0" w:leftChars="0" w:firstLine="640" w:firstLineChars="200"/>
        <w:textAlignment w:val="auto"/>
        <w:rPr>
          <w:rFonts w:hint="eastAsia" w:hAnsi="Times New Roman" w:cs="Times New Roman"/>
          <w:sz w:val="32"/>
          <w:szCs w:val="32"/>
          <w:lang w:val="en-US" w:eastAsia="zh-CN"/>
        </w:rPr>
      </w:pPr>
      <w:bookmarkStart w:id="61" w:name="_Toc136182694"/>
      <w:bookmarkStart w:id="62" w:name="_Toc136170123"/>
      <w:bookmarkStart w:id="63" w:name="_Toc136026351"/>
      <w:bookmarkStart w:id="64" w:name="_Toc24855"/>
      <w:r>
        <w:rPr>
          <w:rFonts w:hint="default" w:hAnsi="Times New Roman" w:cs="Times New Roman"/>
          <w:sz w:val="32"/>
          <w:szCs w:val="32"/>
          <w:lang w:val="en-US" w:eastAsia="zh-CN"/>
        </w:rPr>
        <w:t>8　</w:t>
      </w:r>
      <w:r>
        <w:rPr>
          <w:rFonts w:hint="eastAsia" w:hAnsi="Times New Roman" w:cs="Times New Roman"/>
          <w:sz w:val="32"/>
          <w:szCs w:val="32"/>
          <w:lang w:val="en-US" w:eastAsia="zh-CN"/>
        </w:rPr>
        <w:t>餐饮空间</w:t>
      </w:r>
      <w:bookmarkEnd w:id="61"/>
      <w:bookmarkEnd w:id="62"/>
      <w:bookmarkEnd w:id="63"/>
      <w:bookmarkEnd w:id="64"/>
    </w:p>
    <w:p w14:paraId="322255F9">
      <w:pPr>
        <w:pStyle w:val="7"/>
        <w:keepNext w:val="0"/>
        <w:keepLines w:val="0"/>
        <w:pageBreakBefore w:val="0"/>
        <w:numPr>
          <w:ilvl w:val="2"/>
          <w:numId w:val="0"/>
        </w:numPr>
        <w:kinsoku/>
        <w:wordWrap/>
        <w:overflowPunct/>
        <w:topLinePunct w:val="0"/>
        <w:bidi w:val="0"/>
        <w:adjustRightInd/>
        <w:snapToGrid w:val="0"/>
        <w:spacing w:before="0" w:beforeLines="0" w:after="0" w:afterLines="0" w:line="560" w:lineRule="exact"/>
        <w:ind w:left="0" w:leftChars="0" w:firstLine="640" w:firstLineChars="200"/>
        <w:jc w:val="both"/>
        <w:textAlignment w:val="auto"/>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pPr>
      <w:bookmarkStart w:id="65" w:name="_Toc135393685"/>
      <w:bookmarkStart w:id="66" w:name="_Toc135425511"/>
      <w:r>
        <w:rPr>
          <w:rFonts w:hint="default"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8.1　</w:t>
      </w:r>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餐饮空间的安全性设置</w:t>
      </w:r>
      <w:bookmarkEnd w:id="65"/>
      <w:bookmarkEnd w:id="66"/>
    </w:p>
    <w:p w14:paraId="25CB00A7">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8.1.1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应配置材质安全且不易破损的餐具。</w:t>
      </w:r>
    </w:p>
    <w:p w14:paraId="13BB3D96">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8.1.2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应避免配置刀具、叉子及带尖角或锐边的餐厨用具。</w:t>
      </w:r>
    </w:p>
    <w:p w14:paraId="774FB1CE">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8.1.3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公共区域的橱柜、插座面板、暖水瓶及各类电气设施设备，应受控使用，并按需求设置安全锁口、用电保护等安全防护装置，张贴安全使用和管理提示。</w:t>
      </w:r>
    </w:p>
    <w:p w14:paraId="19544594">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8.1.4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餐桌不宜选择会产生倒影和反光的桌面。</w:t>
      </w:r>
    </w:p>
    <w:p w14:paraId="178C561B">
      <w:pPr>
        <w:pStyle w:val="7"/>
        <w:keepNext w:val="0"/>
        <w:keepLines w:val="0"/>
        <w:pageBreakBefore w:val="0"/>
        <w:numPr>
          <w:ilvl w:val="2"/>
          <w:numId w:val="0"/>
        </w:numPr>
        <w:kinsoku/>
        <w:wordWrap/>
        <w:overflowPunct/>
        <w:topLinePunct w:val="0"/>
        <w:bidi w:val="0"/>
        <w:adjustRightInd/>
        <w:snapToGrid w:val="0"/>
        <w:spacing w:before="0" w:beforeLines="0" w:after="0" w:afterLines="0" w:line="560" w:lineRule="exact"/>
        <w:ind w:left="0" w:leftChars="0" w:firstLine="640" w:firstLineChars="200"/>
        <w:jc w:val="both"/>
        <w:textAlignment w:val="auto"/>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pPr>
      <w:bookmarkStart w:id="67" w:name="_Toc135393690"/>
      <w:bookmarkStart w:id="68" w:name="_Toc135425516"/>
      <w:r>
        <w:rPr>
          <w:rFonts w:hint="default"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8.2　</w:t>
      </w:r>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餐饮空间的稳定性与熟悉性设置</w:t>
      </w:r>
      <w:bookmarkEnd w:id="67"/>
      <w:bookmarkEnd w:id="68"/>
    </w:p>
    <w:p w14:paraId="05C54F1A">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8.2.1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宜设置小规模的餐厅。</w:t>
      </w:r>
    </w:p>
    <w:p w14:paraId="2BCE9F96">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8.2.2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餐厅应设置数量充足的餐位，宜设置多种类型与组合的餐桌。</w:t>
      </w:r>
    </w:p>
    <w:p w14:paraId="1E793425">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8.2.3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餐饮用具的外观宜为家居风格。</w:t>
      </w:r>
    </w:p>
    <w:p w14:paraId="50D515CD">
      <w:pPr>
        <w:pStyle w:val="7"/>
        <w:keepNext w:val="0"/>
        <w:keepLines w:val="0"/>
        <w:pageBreakBefore w:val="0"/>
        <w:numPr>
          <w:ilvl w:val="2"/>
          <w:numId w:val="0"/>
        </w:numPr>
        <w:kinsoku/>
        <w:wordWrap/>
        <w:overflowPunct/>
        <w:topLinePunct w:val="0"/>
        <w:bidi w:val="0"/>
        <w:adjustRightInd/>
        <w:snapToGrid w:val="0"/>
        <w:spacing w:before="0" w:beforeLines="0" w:after="0" w:afterLines="0" w:line="560" w:lineRule="exact"/>
        <w:ind w:left="0" w:leftChars="0" w:firstLine="640" w:firstLineChars="200"/>
        <w:jc w:val="both"/>
        <w:textAlignment w:val="auto"/>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pPr>
      <w:bookmarkStart w:id="69" w:name="_Toc135425526"/>
      <w:bookmarkStart w:id="70" w:name="_Toc135393700"/>
      <w:r>
        <w:rPr>
          <w:rFonts w:hint="default"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8.3　</w:t>
      </w:r>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餐饮空间的定向线索设置</w:t>
      </w:r>
      <w:bookmarkEnd w:id="69"/>
      <w:bookmarkEnd w:id="70"/>
    </w:p>
    <w:p w14:paraId="799DEBB6">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8.3.1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餐厅位置应明显且容易找到，宜采用开放式。</w:t>
      </w:r>
    </w:p>
    <w:p w14:paraId="7C6A6B37">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8.3.2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宜在餐厅设置开放式的备餐区或操作台。</w:t>
      </w:r>
    </w:p>
    <w:p w14:paraId="4A5599D0">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8.3.3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应在明显位置设有通往附近卫生间的导向标识。</w:t>
      </w:r>
    </w:p>
    <w:p w14:paraId="04ADC389">
      <w:pPr>
        <w:pStyle w:val="7"/>
        <w:keepNext w:val="0"/>
        <w:keepLines w:val="0"/>
        <w:pageBreakBefore w:val="0"/>
        <w:numPr>
          <w:ilvl w:val="2"/>
          <w:numId w:val="0"/>
        </w:numPr>
        <w:kinsoku/>
        <w:wordWrap/>
        <w:overflowPunct/>
        <w:topLinePunct w:val="0"/>
        <w:bidi w:val="0"/>
        <w:adjustRightInd/>
        <w:snapToGrid w:val="0"/>
        <w:spacing w:before="0" w:beforeLines="0" w:after="0" w:afterLines="0" w:line="560" w:lineRule="exact"/>
        <w:ind w:left="0" w:leftChars="0" w:firstLine="640" w:firstLineChars="200"/>
        <w:jc w:val="both"/>
        <w:textAlignment w:val="auto"/>
        <w:rPr>
          <w:rFonts w:hint="eastAsia" w:ascii="楷体" w:hAnsi="楷体" w:eastAsia="楷体" w:cs="楷体"/>
          <w:spacing w:val="-1"/>
          <w:kern w:val="0"/>
          <w:sz w:val="32"/>
          <w:szCs w:val="32"/>
          <w:lang w:val="en-US" w:eastAsia="zh-CN" w:bidi="zh-CN"/>
        </w:rPr>
      </w:pPr>
      <w:bookmarkStart w:id="71" w:name="_Toc135425531"/>
      <w:bookmarkStart w:id="72" w:name="_Toc135393705"/>
      <w:r>
        <w:rPr>
          <w:rFonts w:hint="default"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8.4　</w:t>
      </w:r>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餐饮空间的感官刺激设置</w:t>
      </w:r>
      <w:bookmarkEnd w:id="71"/>
      <w:bookmarkEnd w:id="72"/>
    </w:p>
    <w:p w14:paraId="5FC677B3">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8.4.1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餐饮空间内宜有食物或烹饪的香味。</w:t>
      </w:r>
    </w:p>
    <w:p w14:paraId="10B693C1">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8.4.2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餐饮空间宽敞明亮、有均匀且显色性好的照明。</w:t>
      </w:r>
    </w:p>
    <w:p w14:paraId="016DF927">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8.4.3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备餐台与操作台的上方宜设置作业照明。</w:t>
      </w:r>
    </w:p>
    <w:p w14:paraId="04449BB9">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8.4.4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桌布、餐垫、餐具的颜色宜选用便于认知障碍老年人区分食物、餐具及餐桌的对比色。</w:t>
      </w:r>
    </w:p>
    <w:p w14:paraId="732A70E6">
      <w:pPr>
        <w:pStyle w:val="7"/>
        <w:keepNext w:val="0"/>
        <w:keepLines w:val="0"/>
        <w:pageBreakBefore w:val="0"/>
        <w:numPr>
          <w:ilvl w:val="2"/>
          <w:numId w:val="0"/>
        </w:numPr>
        <w:kinsoku/>
        <w:wordWrap/>
        <w:overflowPunct/>
        <w:topLinePunct w:val="0"/>
        <w:bidi w:val="0"/>
        <w:adjustRightInd/>
        <w:snapToGrid w:val="0"/>
        <w:spacing w:before="0" w:beforeLines="0" w:after="0" w:afterLines="0" w:line="560" w:lineRule="exact"/>
        <w:ind w:left="0" w:leftChars="0" w:firstLine="640" w:firstLineChars="200"/>
        <w:jc w:val="both"/>
        <w:textAlignment w:val="auto"/>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pPr>
      <w:r>
        <w:rPr>
          <w:rFonts w:hint="default"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8.5　</w:t>
      </w:r>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餐饮空间的隐私性与社交性设置</w:t>
      </w:r>
    </w:p>
    <w:p w14:paraId="335B8D1C">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8.5.1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应为工作人员与访客留有餐位，便于用餐时的协助与互动。</w:t>
      </w:r>
    </w:p>
    <w:p w14:paraId="749DEF53">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宋体" w:hAnsi="宋体" w:eastAsia="宋体" w:cs="宋体"/>
          <w:color w:val="auto"/>
          <w:sz w:val="21"/>
          <w:szCs w:val="21"/>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8.5.2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宜为有单独进餐需求的老年人设置相对独立的餐位或空间。</w:t>
      </w:r>
    </w:p>
    <w:p w14:paraId="4430EFAA">
      <w:pPr>
        <w:pStyle w:val="5"/>
        <w:keepNext w:val="0"/>
        <w:keepLines w:val="0"/>
        <w:pageBreakBefore w:val="0"/>
        <w:numPr>
          <w:ilvl w:val="1"/>
          <w:numId w:val="0"/>
        </w:numPr>
        <w:kinsoku/>
        <w:wordWrap/>
        <w:overflowPunct/>
        <w:topLinePunct w:val="0"/>
        <w:bidi w:val="0"/>
        <w:spacing w:before="0" w:beforeLines="0" w:after="0" w:afterLines="0" w:line="560" w:lineRule="exact"/>
        <w:ind w:left="0" w:leftChars="0" w:firstLine="640" w:firstLineChars="200"/>
        <w:textAlignment w:val="auto"/>
        <w:rPr>
          <w:rFonts w:hint="eastAsia" w:hAnsi="Times New Roman" w:cs="Times New Roman"/>
          <w:sz w:val="32"/>
          <w:szCs w:val="32"/>
          <w:lang w:val="en-US" w:eastAsia="zh-CN"/>
        </w:rPr>
      </w:pPr>
      <w:bookmarkStart w:id="73" w:name="_Toc136026352"/>
      <w:bookmarkStart w:id="74" w:name="_Toc136182695"/>
      <w:bookmarkStart w:id="75" w:name="_Toc136170124"/>
      <w:bookmarkStart w:id="76" w:name="_Toc6768"/>
      <w:r>
        <w:rPr>
          <w:rFonts w:hint="default" w:hAnsi="Times New Roman" w:cs="Times New Roman"/>
          <w:sz w:val="32"/>
          <w:szCs w:val="32"/>
          <w:lang w:val="en-US" w:eastAsia="zh-CN"/>
        </w:rPr>
        <w:t>9　</w:t>
      </w:r>
      <w:r>
        <w:rPr>
          <w:rFonts w:hint="eastAsia" w:hAnsi="Times New Roman" w:cs="Times New Roman"/>
          <w:sz w:val="32"/>
          <w:szCs w:val="32"/>
          <w:lang w:val="en-US" w:eastAsia="zh-CN"/>
        </w:rPr>
        <w:t>活动空间</w:t>
      </w:r>
      <w:bookmarkEnd w:id="73"/>
      <w:bookmarkEnd w:id="74"/>
      <w:bookmarkEnd w:id="75"/>
      <w:bookmarkEnd w:id="76"/>
    </w:p>
    <w:p w14:paraId="5F29E20F">
      <w:pPr>
        <w:pStyle w:val="7"/>
        <w:keepNext w:val="0"/>
        <w:keepLines w:val="0"/>
        <w:pageBreakBefore w:val="0"/>
        <w:numPr>
          <w:ilvl w:val="2"/>
          <w:numId w:val="0"/>
        </w:numPr>
        <w:kinsoku/>
        <w:wordWrap/>
        <w:overflowPunct/>
        <w:topLinePunct w:val="0"/>
        <w:bidi w:val="0"/>
        <w:adjustRightInd/>
        <w:snapToGrid w:val="0"/>
        <w:spacing w:before="0" w:beforeLines="0" w:after="0" w:afterLines="0" w:line="560" w:lineRule="exact"/>
        <w:ind w:left="0" w:leftChars="0" w:firstLine="640" w:firstLineChars="200"/>
        <w:jc w:val="both"/>
        <w:textAlignment w:val="auto"/>
        <w:rPr>
          <w:rFonts w:hint="eastAsia" w:ascii="楷体" w:hAnsi="楷体" w:eastAsia="楷体" w:cs="楷体"/>
          <w:spacing w:val="-1"/>
          <w:kern w:val="0"/>
          <w:sz w:val="32"/>
          <w:szCs w:val="32"/>
          <w:lang w:val="en-US" w:eastAsia="zh-CN" w:bidi="zh-CN"/>
        </w:rPr>
      </w:pPr>
      <w:bookmarkStart w:id="77" w:name="_Toc135425512"/>
      <w:bookmarkStart w:id="78" w:name="_Toc135393686"/>
      <w:r>
        <w:rPr>
          <w:rFonts w:hint="default"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9.1　</w:t>
      </w:r>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活动空间的安全性设置</w:t>
      </w:r>
      <w:bookmarkEnd w:id="77"/>
      <w:bookmarkEnd w:id="78"/>
    </w:p>
    <w:p w14:paraId="49571D27">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9.1.1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供老年人活动的地面与步道应无障碍、平整、防滑、无积水。</w:t>
      </w:r>
    </w:p>
    <w:p w14:paraId="6AF684BC">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9.1.2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室内外之间的通路应采用无障碍坡道过渡。</w:t>
      </w:r>
    </w:p>
    <w:p w14:paraId="19C86F06">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9.1.3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室外活动空间宜采用封闭形式。</w:t>
      </w:r>
    </w:p>
    <w:p w14:paraId="15EDD2E9">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9.1.4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室外活动杨所应设置具有隐蔽性的安全栏，可采用园艺绿化带提供隔离遮挡。</w:t>
      </w:r>
    </w:p>
    <w:p w14:paraId="38DA524D">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9.1.5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室外活动空间中通往外界的步道、门及围墙应进行隐蔽化处理，围墙不应有可攀爬性，可用植物加以覆盖。</w:t>
      </w:r>
    </w:p>
    <w:p w14:paraId="5CF558AD">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9.1.6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室外活动空间中存在危险的物业设施与设备应做好隐藏化处理。</w:t>
      </w:r>
    </w:p>
    <w:p w14:paraId="6A9707EE">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9.1.7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宜设置安全、安静、便于监护的独处空间，以应对老年人的激越行为。</w:t>
      </w:r>
    </w:p>
    <w:p w14:paraId="4716B4C5">
      <w:pPr>
        <w:pStyle w:val="7"/>
        <w:keepNext w:val="0"/>
        <w:keepLines w:val="0"/>
        <w:pageBreakBefore w:val="0"/>
        <w:numPr>
          <w:ilvl w:val="2"/>
          <w:numId w:val="0"/>
        </w:numPr>
        <w:kinsoku/>
        <w:wordWrap/>
        <w:overflowPunct/>
        <w:topLinePunct w:val="0"/>
        <w:bidi w:val="0"/>
        <w:adjustRightInd/>
        <w:snapToGrid w:val="0"/>
        <w:spacing w:before="0" w:beforeLines="0" w:after="0" w:afterLines="0" w:line="560" w:lineRule="exact"/>
        <w:ind w:left="0" w:leftChars="0" w:firstLine="640" w:firstLineChars="200"/>
        <w:jc w:val="both"/>
        <w:textAlignment w:val="auto"/>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pPr>
      <w:bookmarkStart w:id="79" w:name="_Toc135425517"/>
      <w:bookmarkStart w:id="80" w:name="_Toc135393691"/>
      <w:r>
        <w:rPr>
          <w:rFonts w:hint="default"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9.2　</w:t>
      </w:r>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活动空间的稳定性与熟悉性设置</w:t>
      </w:r>
      <w:bookmarkEnd w:id="79"/>
      <w:bookmarkEnd w:id="80"/>
    </w:p>
    <w:p w14:paraId="0C1A4AE4">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9.2.1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应提供符合老年人多元化喜好与需求的室内、室外活动区域。示例：阅读手工区、休闲观影区；休闲亭廊、健身场地、花园。</w:t>
      </w:r>
    </w:p>
    <w:p w14:paraId="494E16ED">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9.2.2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活动空间的装饰风格应具有熟悉感与亲切感。</w:t>
      </w:r>
    </w:p>
    <w:p w14:paraId="622CE9EC">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9.2.3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活动空间内应摆放安全座椅，座椅外形宜为老年人熟悉且喜爱的风格。</w:t>
      </w:r>
    </w:p>
    <w:p w14:paraId="66BEC6CF">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9.2.4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应在临近区域设置小型服务台，方便老年人与工作人员看到彼此。</w:t>
      </w:r>
    </w:p>
    <w:p w14:paraId="3BDDA095">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9.2.5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应提供多种类型的文娱设施与用具，满足老年人的不同兴趣爱好，并支持非药物干预的实施。</w:t>
      </w:r>
    </w:p>
    <w:p w14:paraId="098A1292">
      <w:pPr>
        <w:pStyle w:val="7"/>
        <w:keepNext w:val="0"/>
        <w:keepLines w:val="0"/>
        <w:pageBreakBefore w:val="0"/>
        <w:numPr>
          <w:ilvl w:val="2"/>
          <w:numId w:val="0"/>
        </w:numPr>
        <w:kinsoku/>
        <w:wordWrap/>
        <w:overflowPunct/>
        <w:topLinePunct w:val="0"/>
        <w:bidi w:val="0"/>
        <w:adjustRightInd/>
        <w:snapToGrid w:val="0"/>
        <w:spacing w:before="0" w:beforeLines="0" w:after="0" w:afterLines="0" w:line="560" w:lineRule="exact"/>
        <w:ind w:left="0" w:leftChars="0" w:firstLine="640" w:firstLineChars="200"/>
        <w:jc w:val="both"/>
        <w:textAlignment w:val="auto"/>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pPr>
      <w:bookmarkStart w:id="81" w:name="_Toc135425527"/>
      <w:bookmarkStart w:id="82" w:name="_Toc135393701"/>
      <w:r>
        <w:rPr>
          <w:rFonts w:hint="default"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9.3　</w:t>
      </w:r>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活动空间的定向线索设置</w:t>
      </w:r>
      <w:bookmarkEnd w:id="81"/>
      <w:bookmarkEnd w:id="82"/>
    </w:p>
    <w:p w14:paraId="3E2DD86C">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9.3.1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室内与室外活动空间宜彼此相邻或连通。</w:t>
      </w:r>
    </w:p>
    <w:p w14:paraId="3B6EA096">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9.3.2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室内外出入口的位置应通过建筑造型或标志物加以凸显。</w:t>
      </w:r>
    </w:p>
    <w:p w14:paraId="506B9308">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9.3.3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室内外出入口应为步道的起止点，并设有明显的引导标识。</w:t>
      </w:r>
    </w:p>
    <w:p w14:paraId="59C20A37">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9.3.4</w:t>
      </w:r>
      <w:r>
        <w:rPr>
          <w:rFonts w:hint="default" w:ascii="黑体" w:hAnsi="Times New Roman" w:eastAsia="仿宋" w:cs="Times New Roman"/>
          <w:b w:val="0"/>
          <w:i w:val="0"/>
          <w:color w:val="000000"/>
          <w:spacing w:val="0"/>
          <w:w w:val="100"/>
          <w:kern w:val="0"/>
          <w:position w:val="0"/>
          <w:sz w:val="32"/>
          <w:szCs w:val="24"/>
          <w:shd w:val="clear" w:fill="auto"/>
          <w:lang w:val="en-US" w:eastAsia="zh-CN" w:bidi="zh-TW"/>
        </w:rPr>
        <w:t>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设有多个出入口时，不同出入口应设置不同色彩或标志物，便于老年人找到往返路线。</w:t>
      </w:r>
    </w:p>
    <w:p w14:paraId="511EA878">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9.3.5</w:t>
      </w:r>
      <w:r>
        <w:rPr>
          <w:rFonts w:hint="default" w:ascii="黑体" w:hAnsi="Times New Roman" w:eastAsia="仿宋" w:cs="Times New Roman"/>
          <w:b w:val="0"/>
          <w:i w:val="0"/>
          <w:color w:val="000000"/>
          <w:spacing w:val="0"/>
          <w:w w:val="100"/>
          <w:kern w:val="0"/>
          <w:position w:val="0"/>
          <w:sz w:val="32"/>
          <w:szCs w:val="24"/>
          <w:shd w:val="clear" w:fill="auto"/>
          <w:lang w:val="en-US" w:eastAsia="zh-CN" w:bidi="zh-TW"/>
        </w:rPr>
        <w:t>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室内活动区域宜在同一楼层相对集中布局；不同活动区域应设置显示其功能的图文标识。</w:t>
      </w:r>
    </w:p>
    <w:p w14:paraId="6F9B747D">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9.3.6</w:t>
      </w:r>
      <w:r>
        <w:rPr>
          <w:rFonts w:hint="default" w:ascii="黑体" w:hAnsi="Times New Roman" w:eastAsia="仿宋" w:cs="Times New Roman"/>
          <w:b w:val="0"/>
          <w:i w:val="0"/>
          <w:color w:val="000000"/>
          <w:spacing w:val="0"/>
          <w:w w:val="100"/>
          <w:kern w:val="0"/>
          <w:position w:val="0"/>
          <w:sz w:val="32"/>
          <w:szCs w:val="24"/>
          <w:shd w:val="clear" w:fill="auto"/>
          <w:lang w:val="en-US" w:eastAsia="zh-CN" w:bidi="zh-TW"/>
        </w:rPr>
        <w:t>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宜在室内活动空间摆放显示当前季节、节日的图片。</w:t>
      </w:r>
    </w:p>
    <w:p w14:paraId="10AE31E1">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9.3.7</w:t>
      </w:r>
      <w:r>
        <w:rPr>
          <w:rFonts w:hint="default" w:ascii="黑体" w:hAnsi="Times New Roman" w:eastAsia="仿宋" w:cs="Times New Roman"/>
          <w:b w:val="0"/>
          <w:i w:val="0"/>
          <w:color w:val="000000"/>
          <w:spacing w:val="0"/>
          <w:w w:val="100"/>
          <w:kern w:val="0"/>
          <w:position w:val="0"/>
          <w:sz w:val="32"/>
          <w:szCs w:val="24"/>
          <w:shd w:val="clear" w:fill="auto"/>
          <w:lang w:val="en-US" w:eastAsia="zh-CN" w:bidi="zh-TW"/>
        </w:rPr>
        <w:t>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宜在活动空间内或近处设置卫生间，其位置应使视线直接看到或设置明显的导向标识。</w:t>
      </w:r>
    </w:p>
    <w:p w14:paraId="264B3983">
      <w:pPr>
        <w:pStyle w:val="7"/>
        <w:keepNext w:val="0"/>
        <w:keepLines w:val="0"/>
        <w:pageBreakBefore w:val="0"/>
        <w:numPr>
          <w:ilvl w:val="2"/>
          <w:numId w:val="0"/>
        </w:numPr>
        <w:kinsoku/>
        <w:wordWrap/>
        <w:overflowPunct/>
        <w:topLinePunct w:val="0"/>
        <w:bidi w:val="0"/>
        <w:adjustRightInd/>
        <w:snapToGrid w:val="0"/>
        <w:spacing w:before="0" w:beforeLines="0" w:after="0" w:afterLines="0" w:line="560" w:lineRule="exact"/>
        <w:ind w:left="0" w:leftChars="0" w:firstLine="640" w:firstLineChars="200"/>
        <w:jc w:val="both"/>
        <w:textAlignment w:val="auto"/>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pPr>
      <w:bookmarkStart w:id="83" w:name="_Toc135425532"/>
      <w:bookmarkStart w:id="84" w:name="_Toc135393706"/>
      <w:r>
        <w:rPr>
          <w:rFonts w:hint="default"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9.4　</w:t>
      </w:r>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活动空间的感官刺激设置</w:t>
      </w:r>
    </w:p>
    <w:p w14:paraId="2E0CCCEB">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9.4.1</w:t>
      </w:r>
      <w:r>
        <w:rPr>
          <w:rFonts w:hint="default" w:ascii="黑体" w:hAnsi="Times New Roman" w:eastAsia="仿宋" w:cs="Times New Roman"/>
          <w:b w:val="0"/>
          <w:i w:val="0"/>
          <w:color w:val="000000"/>
          <w:spacing w:val="0"/>
          <w:w w:val="100"/>
          <w:kern w:val="0"/>
          <w:position w:val="0"/>
          <w:sz w:val="32"/>
          <w:szCs w:val="24"/>
          <w:shd w:val="clear" w:fill="auto"/>
          <w:lang w:val="en-US" w:eastAsia="zh-CN" w:bidi="zh-TW"/>
        </w:rPr>
        <w:t>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应强化活动空间内的大自然元素。示例：摆放或播放自然风光影像、提供与动植物的接触互动。</w:t>
      </w:r>
    </w:p>
    <w:p w14:paraId="43651F47">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9.4.2</w:t>
      </w:r>
      <w:r>
        <w:rPr>
          <w:rFonts w:hint="default" w:ascii="黑体" w:hAnsi="Times New Roman" w:eastAsia="仿宋" w:cs="Times New Roman"/>
          <w:b w:val="0"/>
          <w:i w:val="0"/>
          <w:color w:val="000000"/>
          <w:spacing w:val="0"/>
          <w:w w:val="100"/>
          <w:kern w:val="0"/>
          <w:position w:val="0"/>
          <w:sz w:val="32"/>
          <w:szCs w:val="24"/>
          <w:shd w:val="clear" w:fill="auto"/>
          <w:lang w:val="en-US" w:eastAsia="zh-CN" w:bidi="zh-TW"/>
        </w:rPr>
        <w:t>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应摆放或种植色彩鲜亮或带有芳香气味的无毒、无尖刺的植物。</w:t>
      </w:r>
    </w:p>
    <w:p w14:paraId="312CA7F8">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9.4.3</w:t>
      </w:r>
      <w:r>
        <w:rPr>
          <w:rFonts w:hint="default" w:ascii="黑体" w:hAnsi="Times New Roman" w:eastAsia="仿宋" w:cs="Times New Roman"/>
          <w:b w:val="0"/>
          <w:i w:val="0"/>
          <w:color w:val="000000"/>
          <w:spacing w:val="0"/>
          <w:w w:val="100"/>
          <w:kern w:val="0"/>
          <w:position w:val="0"/>
          <w:sz w:val="32"/>
          <w:szCs w:val="24"/>
          <w:shd w:val="clear" w:fill="auto"/>
          <w:lang w:val="en-US" w:eastAsia="zh-CN" w:bidi="zh-TW"/>
        </w:rPr>
        <w:t>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植物或种植箱的高度应便于老年人观赏、接触，以及参与种植养护。</w:t>
      </w:r>
    </w:p>
    <w:p w14:paraId="6A911E3B">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9.4.4</w:t>
      </w:r>
      <w:r>
        <w:rPr>
          <w:rFonts w:hint="default" w:ascii="黑体" w:hAnsi="Times New Roman" w:eastAsia="仿宋" w:cs="Times New Roman"/>
          <w:b w:val="0"/>
          <w:i w:val="0"/>
          <w:color w:val="000000"/>
          <w:spacing w:val="0"/>
          <w:w w:val="100"/>
          <w:kern w:val="0"/>
          <w:position w:val="0"/>
          <w:sz w:val="32"/>
          <w:szCs w:val="24"/>
          <w:shd w:val="clear" w:fill="auto"/>
          <w:lang w:val="en-US" w:eastAsia="zh-CN" w:bidi="zh-TW"/>
        </w:rPr>
        <w:t>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可设置专门的多感官刺激室。</w:t>
      </w:r>
    </w:p>
    <w:p w14:paraId="1ABB2F46">
      <w:pPr>
        <w:pStyle w:val="7"/>
        <w:keepNext w:val="0"/>
        <w:keepLines w:val="0"/>
        <w:pageBreakBefore w:val="0"/>
        <w:numPr>
          <w:ilvl w:val="2"/>
          <w:numId w:val="0"/>
        </w:numPr>
        <w:kinsoku/>
        <w:wordWrap/>
        <w:overflowPunct/>
        <w:topLinePunct w:val="0"/>
        <w:bidi w:val="0"/>
        <w:adjustRightInd/>
        <w:snapToGrid w:val="0"/>
        <w:spacing w:before="0" w:beforeLines="0" w:after="0" w:afterLines="0" w:line="560" w:lineRule="exact"/>
        <w:ind w:left="0" w:leftChars="0" w:firstLine="640" w:firstLineChars="200"/>
        <w:jc w:val="both"/>
        <w:textAlignment w:val="auto"/>
        <w:rPr>
          <w:rFonts w:hint="eastAsia" w:ascii="楷体" w:hAnsi="楷体" w:eastAsia="楷体" w:cs="楷体"/>
          <w:spacing w:val="-1"/>
          <w:kern w:val="0"/>
          <w:sz w:val="32"/>
          <w:szCs w:val="32"/>
          <w:lang w:val="en-US" w:eastAsia="zh-CN" w:bidi="zh-CN"/>
        </w:rPr>
      </w:pPr>
      <w:r>
        <w:rPr>
          <w:rFonts w:hint="default"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9.5　</w:t>
      </w:r>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活动空间的隐私性与社交性设置</w:t>
      </w:r>
      <w:bookmarkEnd w:id="83"/>
      <w:bookmarkEnd w:id="84"/>
    </w:p>
    <w:p w14:paraId="0A713B68">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bookmarkStart w:id="85" w:name="BookMark6"/>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9.5.1</w:t>
      </w:r>
      <w:r>
        <w:rPr>
          <w:rFonts w:hint="default" w:ascii="黑体" w:hAnsi="Times New Roman" w:eastAsia="仿宋" w:cs="Times New Roman"/>
          <w:b w:val="0"/>
          <w:i w:val="0"/>
          <w:color w:val="000000"/>
          <w:spacing w:val="0"/>
          <w:w w:val="100"/>
          <w:kern w:val="0"/>
          <w:position w:val="0"/>
          <w:sz w:val="32"/>
          <w:szCs w:val="24"/>
          <w:shd w:val="clear" w:fill="auto"/>
          <w:lang w:val="en-US" w:eastAsia="zh-CN" w:bidi="zh-TW"/>
        </w:rPr>
        <w:t>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活动空间内的布局应满足老年人不同规模与层次的社交需求。示例：小组活动空间、个性化活动角。</w:t>
      </w:r>
    </w:p>
    <w:p w14:paraId="2499EC0D">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宋体" w:hAnsi="宋体" w:eastAsia="宋体" w:cs="宋体"/>
          <w:color w:val="auto"/>
          <w:sz w:val="21"/>
          <w:szCs w:val="21"/>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9.5.2</w:t>
      </w:r>
      <w:r>
        <w:rPr>
          <w:rFonts w:hint="default" w:ascii="黑体" w:hAnsi="Times New Roman" w:eastAsia="仿宋" w:cs="Times New Roman"/>
          <w:b w:val="0"/>
          <w:i w:val="0"/>
          <w:color w:val="000000"/>
          <w:spacing w:val="0"/>
          <w:w w:val="100"/>
          <w:kern w:val="0"/>
          <w:position w:val="0"/>
          <w:sz w:val="32"/>
          <w:szCs w:val="24"/>
          <w:shd w:val="clear" w:fill="auto"/>
          <w:lang w:val="en-US" w:eastAsia="zh-CN" w:bidi="zh-TW"/>
        </w:rPr>
        <w:t>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活动空间应动静分离，宜为喜欢安静或需要独处的老年人设置单独的区域或房间。</w:t>
      </w:r>
    </w:p>
    <w:p w14:paraId="0DF06AA6">
      <w:pPr>
        <w:pStyle w:val="5"/>
        <w:keepNext w:val="0"/>
        <w:keepLines w:val="0"/>
        <w:pageBreakBefore w:val="0"/>
        <w:numPr>
          <w:ilvl w:val="1"/>
          <w:numId w:val="0"/>
        </w:numPr>
        <w:kinsoku/>
        <w:wordWrap/>
        <w:overflowPunct/>
        <w:topLinePunct w:val="0"/>
        <w:bidi w:val="0"/>
        <w:spacing w:before="0" w:beforeLines="0" w:after="0" w:afterLines="0" w:line="560" w:lineRule="exact"/>
        <w:ind w:left="0" w:leftChars="0" w:firstLine="640" w:firstLineChars="200"/>
        <w:textAlignment w:val="auto"/>
        <w:rPr>
          <w:rFonts w:hint="eastAsia" w:hAnsi="Times New Roman" w:cs="Times New Roman"/>
          <w:sz w:val="32"/>
          <w:szCs w:val="32"/>
          <w:lang w:val="en-US" w:eastAsia="zh-CN"/>
        </w:rPr>
      </w:pPr>
      <w:bookmarkStart w:id="86" w:name="_Toc87954101"/>
      <w:bookmarkStart w:id="87" w:name="_Toc87965558"/>
      <w:bookmarkStart w:id="88" w:name="_Toc12370"/>
      <w:bookmarkStart w:id="89" w:name="_Toc8162"/>
      <w:bookmarkStart w:id="90" w:name="_Toc90"/>
      <w:bookmarkStart w:id="91" w:name="_Toc17685"/>
      <w:r>
        <w:rPr>
          <w:rFonts w:hint="default" w:hAnsi="Times New Roman" w:cs="Times New Roman"/>
          <w:sz w:val="32"/>
          <w:szCs w:val="32"/>
          <w:lang w:val="en-US" w:eastAsia="zh-CN"/>
        </w:rPr>
        <w:t>10　</w:t>
      </w:r>
      <w:r>
        <w:rPr>
          <w:rFonts w:hint="eastAsia" w:hAnsi="Times New Roman" w:cs="Times New Roman"/>
          <w:sz w:val="32"/>
          <w:szCs w:val="32"/>
          <w:lang w:val="en-US" w:eastAsia="zh-CN"/>
        </w:rPr>
        <w:t>评价与</w:t>
      </w:r>
      <w:bookmarkEnd w:id="86"/>
      <w:bookmarkEnd w:id="87"/>
      <w:r>
        <w:rPr>
          <w:rFonts w:hint="eastAsia" w:hAnsi="Times New Roman" w:cs="Times New Roman"/>
          <w:sz w:val="32"/>
          <w:szCs w:val="32"/>
          <w:lang w:val="en-US" w:eastAsia="zh-CN"/>
        </w:rPr>
        <w:t>改进</w:t>
      </w:r>
      <w:bookmarkEnd w:id="88"/>
      <w:bookmarkEnd w:id="89"/>
    </w:p>
    <w:p w14:paraId="7F78007C">
      <w:pPr>
        <w:pStyle w:val="7"/>
        <w:keepNext w:val="0"/>
        <w:keepLines w:val="0"/>
        <w:pageBreakBefore w:val="0"/>
        <w:numPr>
          <w:ilvl w:val="2"/>
          <w:numId w:val="0"/>
        </w:numPr>
        <w:kinsoku/>
        <w:wordWrap/>
        <w:overflowPunct/>
        <w:topLinePunct w:val="0"/>
        <w:bidi w:val="0"/>
        <w:adjustRightInd/>
        <w:snapToGrid w:val="0"/>
        <w:spacing w:before="0" w:beforeLines="0" w:after="0" w:afterLines="0" w:line="560" w:lineRule="exact"/>
        <w:ind w:left="0" w:leftChars="0" w:firstLine="640" w:firstLineChars="200"/>
        <w:jc w:val="both"/>
        <w:textAlignment w:val="auto"/>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pPr>
      <w:bookmarkStart w:id="92" w:name="_Toc8632"/>
      <w:r>
        <w:rPr>
          <w:rFonts w:hint="default"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10.1　</w:t>
      </w:r>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评价方式</w:t>
      </w:r>
      <w:bookmarkEnd w:id="92"/>
    </w:p>
    <w:p w14:paraId="43B60DE5">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10.1.1</w:t>
      </w:r>
      <w:r>
        <w:rPr>
          <w:rFonts w:hint="default" w:ascii="黑体" w:hAnsi="Times New Roman" w:eastAsia="仿宋" w:cs="Times New Roman"/>
          <w:b w:val="0"/>
          <w:i w:val="0"/>
          <w:color w:val="000000"/>
          <w:spacing w:val="0"/>
          <w:w w:val="100"/>
          <w:kern w:val="0"/>
          <w:position w:val="0"/>
          <w:sz w:val="32"/>
          <w:szCs w:val="24"/>
          <w:shd w:val="clear" w:fill="auto"/>
          <w:lang w:val="en-US" w:eastAsia="zh-CN" w:bidi="zh-TW"/>
        </w:rPr>
        <w:t>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应采取日常检查、定期检查、不定期抽查等方式对智能化服务质量进行评价，每年开展不少于1次的护理员智能化应用自我评定，并形成评定报告。</w:t>
      </w:r>
    </w:p>
    <w:p w14:paraId="0C4B172B">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10.1.2</w:t>
      </w:r>
      <w:r>
        <w:rPr>
          <w:rFonts w:hint="default" w:ascii="黑体" w:hAnsi="Times New Roman" w:eastAsia="仿宋" w:cs="Times New Roman"/>
          <w:b w:val="0"/>
          <w:i w:val="0"/>
          <w:color w:val="000000"/>
          <w:spacing w:val="0"/>
          <w:w w:val="100"/>
          <w:kern w:val="0"/>
          <w:position w:val="0"/>
          <w:sz w:val="32"/>
          <w:szCs w:val="24"/>
          <w:shd w:val="clear" w:fill="auto"/>
          <w:lang w:val="en-US" w:eastAsia="zh-CN" w:bidi="zh-TW"/>
        </w:rPr>
        <w:t>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应每半年开展不少于1次的服务满意度测评，向住院老年人、家属发放满意度调查问卷，并形成分析报告。</w:t>
      </w:r>
    </w:p>
    <w:p w14:paraId="3409C87B">
      <w:pPr>
        <w:pStyle w:val="9"/>
        <w:keepNext w:val="0"/>
        <w:keepLines w:val="0"/>
        <w:pageBreakBefore w:val="0"/>
        <w:widowControl w:val="0"/>
        <w:numPr>
          <w:ilvl w:val="3"/>
          <w:numId w:val="0"/>
        </w:numPr>
        <w:kinsoku/>
        <w:wordWrap/>
        <w:overflowPunct/>
        <w:topLinePunct w:val="0"/>
        <w:autoSpaceDE/>
        <w:autoSpaceDN/>
        <w:bidi w:val="0"/>
        <w:adjustRightInd/>
        <w:snapToGrid w:val="0"/>
        <w:spacing w:before="0" w:beforeLines="0" w:after="0" w:afterLines="0"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10.1.3</w:t>
      </w:r>
      <w:r>
        <w:rPr>
          <w:rFonts w:hint="default" w:ascii="黑体" w:hAnsi="Times New Roman" w:eastAsia="仿宋" w:cs="Times New Roman"/>
          <w:b w:val="0"/>
          <w:i w:val="0"/>
          <w:color w:val="000000"/>
          <w:spacing w:val="0"/>
          <w:w w:val="100"/>
          <w:kern w:val="0"/>
          <w:position w:val="0"/>
          <w:sz w:val="32"/>
          <w:szCs w:val="24"/>
          <w:shd w:val="clear" w:fill="auto"/>
          <w:lang w:val="en-US" w:eastAsia="zh-CN" w:bidi="zh-TW"/>
        </w:rPr>
        <w:t>　</w:t>
      </w: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宜邀请相关专家或第三方专业机构，定期对智能化服务质量进行评价。</w:t>
      </w:r>
    </w:p>
    <w:p w14:paraId="58D2C928">
      <w:pPr>
        <w:pStyle w:val="7"/>
        <w:keepNext w:val="0"/>
        <w:keepLines w:val="0"/>
        <w:pageBreakBefore w:val="0"/>
        <w:numPr>
          <w:ilvl w:val="2"/>
          <w:numId w:val="0"/>
        </w:numPr>
        <w:kinsoku/>
        <w:wordWrap/>
        <w:overflowPunct/>
        <w:topLinePunct w:val="0"/>
        <w:bidi w:val="0"/>
        <w:adjustRightInd/>
        <w:snapToGrid w:val="0"/>
        <w:spacing w:before="0" w:beforeLines="0" w:after="0" w:afterLines="0" w:line="560" w:lineRule="exact"/>
        <w:ind w:left="0" w:leftChars="0" w:firstLine="640" w:firstLineChars="200"/>
        <w:jc w:val="both"/>
        <w:textAlignment w:val="auto"/>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pPr>
      <w:bookmarkStart w:id="93" w:name="_Toc22916"/>
      <w:r>
        <w:rPr>
          <w:rFonts w:hint="default"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10.2　</w:t>
      </w:r>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评价内容</w:t>
      </w:r>
      <w:bookmarkEnd w:id="93"/>
    </w:p>
    <w:p w14:paraId="328549E5">
      <w:pPr>
        <w:pStyle w:val="6"/>
        <w:keepNext w:val="0"/>
        <w:keepLines w:val="0"/>
        <w:pageBreakBefore w:val="0"/>
        <w:kinsoku/>
        <w:wordWrap/>
        <w:overflowPunct/>
        <w:topLinePunct w:val="0"/>
        <w:bidi w:val="0"/>
        <w:adjustRightInd/>
        <w:snapToGrid w:val="0"/>
        <w:spacing w:line="560" w:lineRule="exact"/>
        <w:ind w:left="0" w:leftChars="0" w:firstLine="640" w:firstLineChars="200"/>
        <w:jc w:val="both"/>
        <w:textAlignment w:val="auto"/>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评价内容包括但不限于：</w:t>
      </w:r>
    </w:p>
    <w:p w14:paraId="00D0424F">
      <w:pPr>
        <w:pStyle w:val="5"/>
        <w:keepNext w:val="0"/>
        <w:keepLines w:val="0"/>
        <w:pageBreakBefore w:val="0"/>
        <w:widowControl/>
        <w:numPr>
          <w:ilvl w:val="1"/>
          <w:numId w:val="0"/>
        </w:numPr>
        <w:kinsoku/>
        <w:wordWrap/>
        <w:overflowPunct/>
        <w:topLinePunct w:val="0"/>
        <w:autoSpaceDE/>
        <w:autoSpaceDN/>
        <w:bidi w:val="0"/>
        <w:adjustRightInd/>
        <w:snapToGrid w:val="0"/>
        <w:spacing w:before="0" w:beforeLines="0" w:after="0" w:afterLines="0" w:line="560" w:lineRule="exact"/>
        <w:ind w:leftChars="200" w:firstLine="160" w:firstLineChars="50"/>
        <w:jc w:val="both"/>
        <w:textAlignment w:val="auto"/>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pPr>
      <w:bookmarkStart w:id="94" w:name="_Toc22938"/>
      <w:bookmarkStart w:id="95" w:name="_Toc7"/>
      <w:r>
        <w:rPr>
          <w:rFonts w:hint="default" w:ascii="Times New Roman" w:eastAsia="仿宋" w:cs="Times New Roman"/>
          <w:color w:val="000000"/>
          <w:spacing w:val="0"/>
          <w:w w:val="100"/>
          <w:kern w:val="0"/>
          <w:position w:val="0"/>
          <w:sz w:val="32"/>
          <w:szCs w:val="32"/>
          <w:u w:val="none"/>
          <w:shd w:val="clear" w:color="auto" w:fill="auto"/>
          <w:lang w:val="en" w:eastAsia="zh-CN" w:bidi="zh-TW"/>
        </w:rPr>
        <w:t>10.2.1</w:t>
      </w:r>
      <w:r>
        <w:rPr>
          <w:rFonts w:hint="default" w:ascii="黑体" w:hAnsi="Times New Roman" w:eastAsia="仿宋" w:cs="Times New Roman"/>
          <w:b w:val="0"/>
          <w:i w:val="0"/>
          <w:color w:val="000000"/>
          <w:spacing w:val="0"/>
          <w:w w:val="100"/>
          <w:kern w:val="0"/>
          <w:position w:val="0"/>
          <w:sz w:val="32"/>
          <w:szCs w:val="24"/>
          <w:shd w:val="clear" w:fill="auto"/>
          <w:lang w:val="en-US" w:eastAsia="zh-CN" w:bidi="zh-TW"/>
        </w:rPr>
        <w:t>　</w:t>
      </w: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认知障碍专区管理内容；</w:t>
      </w:r>
      <w:bookmarkEnd w:id="94"/>
      <w:bookmarkEnd w:id="95"/>
    </w:p>
    <w:p w14:paraId="57A5730B">
      <w:pPr>
        <w:pStyle w:val="5"/>
        <w:keepNext w:val="0"/>
        <w:keepLines w:val="0"/>
        <w:pageBreakBefore w:val="0"/>
        <w:widowControl/>
        <w:numPr>
          <w:ilvl w:val="1"/>
          <w:numId w:val="0"/>
        </w:numPr>
        <w:kinsoku/>
        <w:wordWrap/>
        <w:overflowPunct/>
        <w:topLinePunct w:val="0"/>
        <w:autoSpaceDE/>
        <w:autoSpaceDN/>
        <w:bidi w:val="0"/>
        <w:adjustRightInd/>
        <w:snapToGrid w:val="0"/>
        <w:spacing w:before="0" w:beforeLines="0" w:after="0" w:afterLines="0" w:line="560" w:lineRule="exact"/>
        <w:ind w:leftChars="200" w:firstLine="160" w:firstLineChars="50"/>
        <w:jc w:val="both"/>
        <w:textAlignment w:val="auto"/>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pPr>
      <w:bookmarkStart w:id="96" w:name="_Toc16532"/>
      <w:bookmarkStart w:id="97" w:name="_Toc16217"/>
      <w:r>
        <w:rPr>
          <w:rFonts w:hint="default" w:ascii="Times New Roman" w:eastAsia="仿宋" w:cs="Times New Roman"/>
          <w:color w:val="000000"/>
          <w:spacing w:val="0"/>
          <w:w w:val="100"/>
          <w:kern w:val="0"/>
          <w:position w:val="0"/>
          <w:sz w:val="32"/>
          <w:szCs w:val="32"/>
          <w:u w:val="none"/>
          <w:shd w:val="clear" w:color="auto" w:fill="auto"/>
          <w:lang w:val="en" w:eastAsia="zh-CN" w:bidi="zh-TW"/>
        </w:rPr>
        <w:t>10.2.2</w:t>
      </w:r>
      <w:r>
        <w:rPr>
          <w:rFonts w:hint="default" w:ascii="黑体" w:hAnsi="Times New Roman" w:eastAsia="仿宋" w:cs="Times New Roman"/>
          <w:b w:val="0"/>
          <w:i w:val="0"/>
          <w:color w:val="000000"/>
          <w:spacing w:val="0"/>
          <w:w w:val="100"/>
          <w:kern w:val="0"/>
          <w:position w:val="0"/>
          <w:sz w:val="32"/>
          <w:szCs w:val="24"/>
          <w:shd w:val="clear" w:fill="auto"/>
          <w:lang w:val="en-US" w:eastAsia="zh-CN" w:bidi="zh-TW"/>
        </w:rPr>
        <w:t>　</w:t>
      </w: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养老服务内容；</w:t>
      </w:r>
      <w:bookmarkEnd w:id="96"/>
      <w:bookmarkEnd w:id="97"/>
    </w:p>
    <w:p w14:paraId="302AC5C8">
      <w:pPr>
        <w:pStyle w:val="5"/>
        <w:keepNext w:val="0"/>
        <w:keepLines w:val="0"/>
        <w:pageBreakBefore w:val="0"/>
        <w:widowControl/>
        <w:numPr>
          <w:ilvl w:val="1"/>
          <w:numId w:val="0"/>
        </w:numPr>
        <w:kinsoku/>
        <w:wordWrap/>
        <w:overflowPunct/>
        <w:topLinePunct w:val="0"/>
        <w:autoSpaceDE/>
        <w:autoSpaceDN/>
        <w:bidi w:val="0"/>
        <w:adjustRightInd/>
        <w:snapToGrid w:val="0"/>
        <w:spacing w:before="0" w:beforeLines="0" w:after="0" w:afterLines="0" w:line="560" w:lineRule="exact"/>
        <w:ind w:leftChars="200" w:firstLine="160" w:firstLineChars="50"/>
        <w:jc w:val="both"/>
        <w:textAlignment w:val="auto"/>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pPr>
      <w:bookmarkStart w:id="98" w:name="_Toc31967"/>
      <w:bookmarkStart w:id="99" w:name="_Toc3730"/>
      <w:r>
        <w:rPr>
          <w:rFonts w:hint="default" w:ascii="Times New Roman" w:eastAsia="仿宋" w:cs="Times New Roman"/>
          <w:color w:val="000000"/>
          <w:spacing w:val="0"/>
          <w:w w:val="100"/>
          <w:kern w:val="0"/>
          <w:position w:val="0"/>
          <w:sz w:val="32"/>
          <w:szCs w:val="32"/>
          <w:u w:val="none"/>
          <w:shd w:val="clear" w:color="auto" w:fill="auto"/>
          <w:lang w:val="en" w:eastAsia="zh-CN" w:bidi="zh-TW"/>
        </w:rPr>
        <w:t>10.2.3</w:t>
      </w:r>
      <w:r>
        <w:rPr>
          <w:rFonts w:hint="default" w:ascii="黑体" w:hAnsi="Times New Roman" w:eastAsia="仿宋" w:cs="Times New Roman"/>
          <w:b w:val="0"/>
          <w:i w:val="0"/>
          <w:color w:val="000000"/>
          <w:spacing w:val="0"/>
          <w:w w:val="100"/>
          <w:kern w:val="0"/>
          <w:position w:val="0"/>
          <w:sz w:val="32"/>
          <w:szCs w:val="24"/>
          <w:shd w:val="clear" w:fill="auto"/>
          <w:lang w:val="en-US" w:eastAsia="zh-CN" w:bidi="zh-TW"/>
        </w:rPr>
        <w:t>　</w:t>
      </w: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服务质量；</w:t>
      </w:r>
      <w:bookmarkEnd w:id="98"/>
      <w:bookmarkEnd w:id="99"/>
    </w:p>
    <w:p w14:paraId="482BBD66">
      <w:pPr>
        <w:pStyle w:val="5"/>
        <w:keepNext w:val="0"/>
        <w:keepLines w:val="0"/>
        <w:pageBreakBefore w:val="0"/>
        <w:widowControl/>
        <w:numPr>
          <w:ilvl w:val="1"/>
          <w:numId w:val="0"/>
        </w:numPr>
        <w:kinsoku/>
        <w:wordWrap/>
        <w:overflowPunct/>
        <w:topLinePunct w:val="0"/>
        <w:autoSpaceDE/>
        <w:autoSpaceDN/>
        <w:bidi w:val="0"/>
        <w:adjustRightInd/>
        <w:snapToGrid w:val="0"/>
        <w:spacing w:before="0" w:beforeLines="0" w:after="0" w:afterLines="0" w:line="560" w:lineRule="exact"/>
        <w:ind w:leftChars="200" w:firstLine="160" w:firstLineChars="50"/>
        <w:jc w:val="both"/>
        <w:textAlignment w:val="auto"/>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pPr>
      <w:bookmarkStart w:id="100" w:name="_Toc16259"/>
      <w:bookmarkStart w:id="101" w:name="_Toc13321"/>
      <w:r>
        <w:rPr>
          <w:rFonts w:hint="default" w:ascii="Times New Roman" w:eastAsia="仿宋" w:cs="Times New Roman"/>
          <w:color w:val="000000"/>
          <w:spacing w:val="0"/>
          <w:w w:val="100"/>
          <w:kern w:val="0"/>
          <w:position w:val="0"/>
          <w:sz w:val="32"/>
          <w:szCs w:val="32"/>
          <w:u w:val="none"/>
          <w:shd w:val="clear" w:color="auto" w:fill="auto"/>
          <w:lang w:val="en" w:eastAsia="zh-CN" w:bidi="zh-TW"/>
        </w:rPr>
        <w:t>10.2.4</w:t>
      </w:r>
      <w:r>
        <w:rPr>
          <w:rFonts w:hint="default" w:ascii="黑体" w:hAnsi="Times New Roman" w:eastAsia="仿宋" w:cs="Times New Roman"/>
          <w:b w:val="0"/>
          <w:i w:val="0"/>
          <w:color w:val="000000"/>
          <w:spacing w:val="0"/>
          <w:w w:val="100"/>
          <w:kern w:val="0"/>
          <w:position w:val="0"/>
          <w:sz w:val="32"/>
          <w:szCs w:val="24"/>
          <w:shd w:val="clear" w:fill="auto"/>
          <w:lang w:val="en-US" w:eastAsia="zh-CN" w:bidi="zh-TW"/>
        </w:rPr>
        <w:t>　</w:t>
      </w: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服务安全风险防范；</w:t>
      </w:r>
    </w:p>
    <w:p w14:paraId="4AE8DA39">
      <w:pPr>
        <w:pStyle w:val="5"/>
        <w:keepNext w:val="0"/>
        <w:keepLines w:val="0"/>
        <w:pageBreakBefore w:val="0"/>
        <w:widowControl/>
        <w:numPr>
          <w:ilvl w:val="1"/>
          <w:numId w:val="0"/>
        </w:numPr>
        <w:kinsoku/>
        <w:wordWrap/>
        <w:overflowPunct/>
        <w:topLinePunct w:val="0"/>
        <w:autoSpaceDE/>
        <w:autoSpaceDN/>
        <w:bidi w:val="0"/>
        <w:adjustRightInd/>
        <w:snapToGrid w:val="0"/>
        <w:spacing w:before="0" w:beforeLines="0" w:after="0" w:afterLines="0" w:line="560" w:lineRule="exact"/>
        <w:ind w:leftChars="200" w:firstLine="160" w:firstLineChars="5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default" w:ascii="Times New Roman" w:eastAsia="仿宋" w:cs="Times New Roman"/>
          <w:color w:val="000000"/>
          <w:spacing w:val="0"/>
          <w:w w:val="100"/>
          <w:kern w:val="0"/>
          <w:position w:val="0"/>
          <w:sz w:val="32"/>
          <w:szCs w:val="32"/>
          <w:u w:val="none"/>
          <w:shd w:val="clear" w:color="auto" w:fill="auto"/>
          <w:lang w:val="en" w:eastAsia="zh-CN" w:bidi="zh-TW"/>
        </w:rPr>
        <w:t>10.2.5</w:t>
      </w:r>
      <w:r>
        <w:rPr>
          <w:rFonts w:hint="default" w:ascii="黑体" w:hAnsi="Times New Roman" w:eastAsia="仿宋" w:cs="Times New Roman"/>
          <w:b w:val="0"/>
          <w:i w:val="0"/>
          <w:color w:val="000000"/>
          <w:spacing w:val="0"/>
          <w:w w:val="100"/>
          <w:kern w:val="0"/>
          <w:position w:val="0"/>
          <w:sz w:val="32"/>
          <w:szCs w:val="24"/>
          <w:shd w:val="clear" w:fill="auto"/>
          <w:lang w:val="en-US" w:eastAsia="zh-CN" w:bidi="zh-TW"/>
        </w:rPr>
        <w:t>　</w:t>
      </w:r>
      <w:r>
        <w:rPr>
          <w:rFonts w:hint="default" w:ascii="Times New Roman" w:hAnsi="Times New Roman" w:eastAsia="仿宋" w:cs="Times New Roman"/>
          <w:color w:val="000000"/>
          <w:spacing w:val="0"/>
          <w:w w:val="100"/>
          <w:kern w:val="0"/>
          <w:position w:val="0"/>
          <w:sz w:val="32"/>
          <w:szCs w:val="32"/>
          <w:u w:val="none"/>
          <w:shd w:val="clear" w:color="auto" w:fill="auto"/>
          <w:lang w:val="en-US" w:eastAsia="zh-CN" w:bidi="zh-TW"/>
        </w:rPr>
        <w:t>服务满意度。</w:t>
      </w:r>
    </w:p>
    <w:bookmarkEnd w:id="90"/>
    <w:bookmarkEnd w:id="91"/>
    <w:bookmarkEnd w:id="100"/>
    <w:bookmarkEnd w:id="101"/>
    <w:p w14:paraId="58F2B66B">
      <w:pPr>
        <w:pStyle w:val="7"/>
        <w:keepNext w:val="0"/>
        <w:keepLines w:val="0"/>
        <w:pageBreakBefore w:val="0"/>
        <w:numPr>
          <w:ilvl w:val="2"/>
          <w:numId w:val="0"/>
        </w:numPr>
        <w:kinsoku/>
        <w:wordWrap/>
        <w:overflowPunct/>
        <w:topLinePunct w:val="0"/>
        <w:bidi w:val="0"/>
        <w:adjustRightInd/>
        <w:snapToGrid w:val="0"/>
        <w:spacing w:before="0" w:beforeLines="0" w:after="0" w:afterLines="0" w:line="560" w:lineRule="exact"/>
        <w:ind w:left="0" w:leftChars="0" w:firstLine="640" w:firstLineChars="200"/>
        <w:jc w:val="both"/>
        <w:textAlignment w:val="auto"/>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pPr>
      <w:bookmarkStart w:id="102" w:name="_Toc28537"/>
      <w:bookmarkStart w:id="103" w:name="_Toc24040"/>
      <w:bookmarkStart w:id="104" w:name="_Toc14537"/>
      <w:r>
        <w:rPr>
          <w:rFonts w:hint="default"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10.3　</w:t>
      </w:r>
      <w:r>
        <w:rPr>
          <w:rFonts w:hint="eastAsia" w:ascii="楷体" w:hAnsi="楷体" w:eastAsia="楷体" w:cs="楷体"/>
          <w:b w:val="0"/>
          <w:bCs w:val="0"/>
          <w:i w:val="0"/>
          <w:iCs w:val="0"/>
          <w:caps w:val="0"/>
          <w:smallCaps w:val="0"/>
          <w:strike w:val="0"/>
          <w:dstrike w:val="0"/>
          <w:vanish w:val="0"/>
          <w:color w:val="000000"/>
          <w:spacing w:val="0"/>
          <w:kern w:val="0"/>
          <w:position w:val="0"/>
          <w:sz w:val="32"/>
          <w:szCs w:val="24"/>
          <w:u w:val="none"/>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改进方式</w:t>
      </w:r>
      <w:bookmarkEnd w:id="102"/>
    </w:p>
    <w:p w14:paraId="51B912C8">
      <w:pPr>
        <w:pStyle w:val="6"/>
        <w:keepNext w:val="0"/>
        <w:keepLines w:val="0"/>
        <w:pageBreakBefore w:val="0"/>
        <w:kinsoku/>
        <w:wordWrap/>
        <w:overflowPunct/>
        <w:topLinePunct w:val="0"/>
        <w:bidi w:val="0"/>
        <w:adjustRightInd/>
        <w:snapToGrid w:val="0"/>
        <w:spacing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应针对评价中发现的问题和收集的意见、建议，制定服务改进提升方案。应建立改进跟踪机制，采取定期检查、不定期抽查等方式，跟进方案的实施进度和实施质量。改进方案完成时，应及时进行总结，及时向机构工作人员、老人及家属反馈，询问改进成效</w:t>
      </w:r>
      <w:bookmarkEnd w:id="103"/>
      <w:bookmarkEnd w:id="104"/>
      <w:r>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t>。</w:t>
      </w:r>
      <w:bookmarkEnd w:id="85"/>
    </w:p>
    <w:p w14:paraId="698EC474">
      <w:pPr>
        <w:pStyle w:val="6"/>
        <w:keepNext w:val="0"/>
        <w:keepLines w:val="0"/>
        <w:pageBreakBefore w:val="0"/>
        <w:kinsoku/>
        <w:wordWrap/>
        <w:overflowPunct/>
        <w:topLinePunct w:val="0"/>
        <w:bidi w:val="0"/>
        <w:adjustRightInd/>
        <w:snapToGrid w:val="0"/>
        <w:spacing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p>
    <w:p w14:paraId="74AE6097">
      <w:pPr>
        <w:pStyle w:val="6"/>
        <w:keepNext w:val="0"/>
        <w:keepLines w:val="0"/>
        <w:pageBreakBefore w:val="0"/>
        <w:kinsoku/>
        <w:wordWrap/>
        <w:overflowPunct/>
        <w:topLinePunct w:val="0"/>
        <w:bidi w:val="0"/>
        <w:adjustRightInd/>
        <w:snapToGrid w:val="0"/>
        <w:spacing w:line="560" w:lineRule="exact"/>
        <w:ind w:left="0" w:leftChars="0" w:firstLine="640" w:firstLineChars="200"/>
        <w:jc w:val="both"/>
        <w:textAlignment w:val="auto"/>
        <w:rPr>
          <w:rFonts w:hint="eastAsia" w:ascii="Times New Roman" w:hAnsi="Times New Roman" w:eastAsia="仿宋" w:cs="Times New Roman"/>
          <w:color w:val="000000"/>
          <w:spacing w:val="0"/>
          <w:w w:val="100"/>
          <w:kern w:val="0"/>
          <w:position w:val="0"/>
          <w:sz w:val="32"/>
          <w:szCs w:val="32"/>
          <w:u w:val="none"/>
          <w:shd w:val="clear" w:color="auto" w:fill="auto"/>
          <w:lang w:val="en-US" w:eastAsia="zh-CN" w:bidi="zh-TW"/>
        </w:rPr>
      </w:pPr>
    </w:p>
    <w:p w14:paraId="624CDA9D">
      <w:bookmarkStart w:id="105" w:name="_GoBack"/>
      <w:bookmarkEnd w:id="10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06A21C72-18F7-4D95-A197-4FF66F74C7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360F1FD-0640-4029-BA65-C0ACDFCF3BA1}"/>
  </w:font>
  <w:font w:name="楷体">
    <w:panose1 w:val="02010609060101010101"/>
    <w:charset w:val="86"/>
    <w:family w:val="auto"/>
    <w:pitch w:val="default"/>
    <w:sig w:usb0="800002BF" w:usb1="38CF7CFA" w:usb2="00000016" w:usb3="00000000" w:csb0="00040001" w:csb1="00000000"/>
    <w:embedRegular r:id="rId3" w:fontKey="{3D123BEA-0A9B-4D1C-81DB-64313C46A4B3}"/>
  </w:font>
  <w:font w:name="仿宋">
    <w:panose1 w:val="02010609060101010101"/>
    <w:charset w:val="86"/>
    <w:family w:val="auto"/>
    <w:pitch w:val="default"/>
    <w:sig w:usb0="800002BF" w:usb1="38CF7CFA" w:usb2="00000016" w:usb3="00000000" w:csb0="00040001" w:csb1="00000000"/>
    <w:embedRegular r:id="rId4" w:fontKey="{8D510CB3-3BE2-4F13-AD77-4170B683E980}"/>
  </w:font>
  <w:font w:name="方正小标宋简体">
    <w:panose1 w:val="02000000000000000000"/>
    <w:charset w:val="86"/>
    <w:family w:val="auto"/>
    <w:pitch w:val="default"/>
    <w:sig w:usb0="00000001" w:usb1="080E0000" w:usb2="00000000" w:usb3="00000000" w:csb0="00040000" w:csb1="00000000"/>
    <w:embedRegular r:id="rId5" w:fontKey="{0E0C0DB6-A76A-4004-A571-46731226F18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5"/>
      <w:suff w:val="nothing"/>
      <w:lvlText w:val="%1%2　"/>
      <w:lvlJc w:val="left"/>
      <w:pPr>
        <w:ind w:left="0" w:firstLine="0"/>
      </w:pPr>
      <w:rPr>
        <w:rFonts w:hint="default" w:ascii="黑体" w:eastAsia="黑体"/>
        <w:b w:val="0"/>
        <w:i w:val="0"/>
        <w:sz w:val="32"/>
        <w:szCs w:val="24"/>
      </w:rPr>
    </w:lvl>
    <w:lvl w:ilvl="2" w:tentative="0">
      <w:start w:val="1"/>
      <w:numFmt w:val="decimal"/>
      <w:pStyle w:val="7"/>
      <w:suff w:val="nothing"/>
      <w:lvlText w:val="%1%2.%3　"/>
      <w:lvlJc w:val="left"/>
      <w:pPr>
        <w:ind w:left="0" w:firstLine="0"/>
      </w:pPr>
      <w:rPr>
        <w:rFonts w:hint="default" w:ascii="黑体" w:hAnsi="Times New Roman" w:eastAsia="楷体" w:cs="Times New Roman"/>
        <w:b w:val="0"/>
        <w:bCs w:val="0"/>
        <w:i w:val="0"/>
        <w:iCs w:val="0"/>
        <w:caps w:val="0"/>
        <w:smallCaps w:val="0"/>
        <w:strike w:val="0"/>
        <w:dstrike w:val="0"/>
        <w:vanish w:val="0"/>
        <w:color w:val="000000"/>
        <w:spacing w:val="0"/>
        <w:kern w:val="0"/>
        <w:position w:val="0"/>
        <w:sz w:val="32"/>
        <w:szCs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10"/>
      <w:suff w:val="nothing"/>
      <w:lvlText w:val="%1%2.%3.%4　"/>
      <w:lvlJc w:val="left"/>
      <w:pPr>
        <w:ind w:left="850" w:firstLine="0"/>
      </w:pPr>
      <w:rPr>
        <w:rFonts w:hint="default" w:ascii="黑体" w:eastAsia="仿宋"/>
        <w:b w:val="0"/>
        <w:i w:val="0"/>
        <w:sz w:val="32"/>
        <w:szCs w:val="24"/>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iYTBmOTgyNjFiYmNkYjM5ZDQxMGE1MWU3YjlhM2UifQ=="/>
  </w:docVars>
  <w:rsids>
    <w:rsidRoot w:val="2D260C79"/>
    <w:rsid w:val="2D260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5">
    <w:name w:val="标准文件_章标题"/>
    <w:next w:val="6"/>
    <w:qFormat/>
    <w:uiPriority w:val="0"/>
    <w:pPr>
      <w:numPr>
        <w:ilvl w:val="1"/>
        <w:numId w:val="1"/>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6">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
    <w:name w:val="标准文件_一级条标题"/>
    <w:basedOn w:val="5"/>
    <w:next w:val="6"/>
    <w:qFormat/>
    <w:uiPriority w:val="0"/>
    <w:pPr>
      <w:numPr>
        <w:ilvl w:val="2"/>
      </w:numPr>
      <w:spacing w:before="50" w:beforeLines="50" w:after="50" w:afterLines="50"/>
      <w:outlineLvl w:val="1"/>
    </w:pPr>
  </w:style>
  <w:style w:type="paragraph" w:customStyle="1" w:styleId="8">
    <w:name w:val="标准文件_一级无标题"/>
    <w:basedOn w:val="7"/>
    <w:qFormat/>
    <w:uiPriority w:val="0"/>
    <w:pPr>
      <w:spacing w:before="0" w:beforeLines="0" w:after="0" w:afterLines="0"/>
      <w:outlineLvl w:val="9"/>
    </w:pPr>
    <w:rPr>
      <w:rFonts w:ascii="宋体" w:eastAsia="宋体"/>
    </w:rPr>
  </w:style>
  <w:style w:type="paragraph" w:customStyle="1" w:styleId="9">
    <w:name w:val="标准文件_二级无标题"/>
    <w:basedOn w:val="10"/>
    <w:qFormat/>
    <w:uiPriority w:val="0"/>
    <w:pPr>
      <w:spacing w:before="0" w:beforeLines="0" w:after="0" w:afterLines="0"/>
      <w:outlineLvl w:val="9"/>
    </w:pPr>
    <w:rPr>
      <w:rFonts w:ascii="宋体" w:eastAsia="宋体"/>
    </w:rPr>
  </w:style>
  <w:style w:type="paragraph" w:customStyle="1" w:styleId="10">
    <w:name w:val="标准文件_二级条标题"/>
    <w:next w:val="6"/>
    <w:qFormat/>
    <w:uiPriority w:val="0"/>
    <w:pPr>
      <w:widowControl w:val="0"/>
      <w:numPr>
        <w:ilvl w:val="3"/>
        <w:numId w:val="1"/>
      </w:numPr>
      <w:spacing w:before="50" w:beforeLines="50" w:after="50" w:afterLines="50"/>
      <w:ind w:left="0"/>
      <w:jc w:val="both"/>
      <w:outlineLvl w:val="2"/>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d865692-db48-4504-864e-aec7125ec1cc}"/>
        <w:style w:val=""/>
        <w:category>
          <w:name w:val="常规"/>
          <w:gallery w:val="placeholder"/>
        </w:category>
        <w:types>
          <w:type w:val="bbPlcHdr"/>
        </w:types>
        <w:behaviors>
          <w:behavior w:val="content"/>
        </w:behaviors>
        <w:description w:val=""/>
        <w:guid w:val="{ad865692-db48-4504-864e-aec7125ec1cc}"/>
      </w:docPartPr>
      <w:docPartBody>
        <w:p w14:paraId="7DFE4C4A">
          <w:pPr>
            <w:pStyle w:val="2"/>
          </w:pPr>
          <w:r>
            <w:rPr>
              <w:rStyle w:val="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name="Default Paragraph Font"/>
    <w:lsdException w:qFormat="1" w:unhideWhenUsed="0" w:uiPriority="99" w:name="Placeholder Text"/>
  </w:latentStyles>
  <w:style w:type="character" w:default="1" w:styleId="1">
    <w:name w:val="Default Paragraph Font"/>
    <w:semiHidden/>
    <w:unhideWhenUsed/>
    <w:qFormat/>
    <w:uiPriority w:val="1"/>
  </w:style>
  <w:style w:type="paragraph" w:customStyle="1" w:styleId="2">
    <w:name w:val="A982A9C5C039418FAE7D86CD4278CB26"/>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3">
    <w:name w:val="Placeholder Text"/>
    <w:basedOn w:val="1"/>
    <w:semiHidden/>
    <w:qFormat/>
    <w:uiPriority w:val="99"/>
    <w:rPr>
      <w:color w:val="808080"/>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2024-06-11T01:45:00Z</dcterms:created>
  <dc:creator>sai</dc:creator>
  <cp:lastModifiedBy>sai</cp:lastModifiedBy>
  <dcterms:modified xsi:type="dcterms:W3CDTF">2024-06-11T01:46:42Z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FD105B87F57D4B06AD5FE413CBFB4718_11</vt:lpwstr>
  </property>
</Properties>
</file>