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附件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  <w:t>各相关市级部门职责分工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8"/>
        <w:gridCol w:w="6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</w:rPr>
              <w:t>部</w:t>
            </w: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　</w:t>
            </w: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</w:rPr>
              <w:t>门</w:t>
            </w:r>
          </w:p>
        </w:tc>
        <w:tc>
          <w:tcPr>
            <w:tcW w:w="6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</w:rPr>
              <w:t>职责任务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市民政局</w:t>
            </w:r>
          </w:p>
        </w:tc>
        <w:tc>
          <w:tcPr>
            <w:tcW w:w="6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按照市委、市政府部署要求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履行牵头职责，优化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市老年助餐实施方案。加强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各部门组织协调，督促指导各区民政部门积极开展老年助餐工作。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市发展改革委</w:t>
            </w:r>
          </w:p>
        </w:tc>
        <w:tc>
          <w:tcPr>
            <w:tcW w:w="6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积极为符合条件的项目申请中央预算内投资支持；按规定指导落实老人家食堂用水、用电、用气、用热享受居民生活类价格；将老人家食堂信用信息纳入天津市公共信用信息目录。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市财政局</w:t>
            </w:r>
          </w:p>
        </w:tc>
        <w:tc>
          <w:tcPr>
            <w:tcW w:w="6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按规定落实财税支持政策，落实补贴资金发放，加强资金规范使用监管。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市人社局</w:t>
            </w:r>
          </w:p>
        </w:tc>
        <w:tc>
          <w:tcPr>
            <w:tcW w:w="6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落实就业扶持政策，鼓励支持老年助餐服务机构吸纳重点群体就业，并按规定给予补贴。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市规划资源局</w:t>
            </w:r>
          </w:p>
        </w:tc>
        <w:tc>
          <w:tcPr>
            <w:tcW w:w="6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按照各区民政部门需求，指导分局提供建设、审批方面的协同支持，结合盘活资源，落实老年助餐服务设施用地，保障和规范用地供应。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市住房城乡建设委</w:t>
            </w:r>
          </w:p>
        </w:tc>
        <w:tc>
          <w:tcPr>
            <w:tcW w:w="6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结合城市更新、城镇老旧小区改造、完整社区试点建设等工作，指导各区因地制宜推进老年助餐服务设施建设。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市农业农村委</w:t>
            </w:r>
          </w:p>
        </w:tc>
        <w:tc>
          <w:tcPr>
            <w:tcW w:w="6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将农村老年助餐服务工作融入乡村振兴大局，协调农村公共服务资源向老年助餐服务倾斜。指导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有农业的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区推动农村地区老年助餐服务工作，提高农村老年人享受助餐服务的便利性。支持有条件的村集体经济组织经“四议两公开”民主决策程序通过后，使用集体经济收入发展老年助餐服务。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市商务局</w:t>
            </w:r>
          </w:p>
        </w:tc>
        <w:tc>
          <w:tcPr>
            <w:tcW w:w="6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引导符合条件的餐饮企业、家政企业、物流企业、互联网企业等，参与老年助餐服务，鼓励企业履行社会责任。结合一刻钟便民生活圈建设，鼓励设立早餐点、老年人食堂等社区餐饮网点，为更多老年人提供便利用餐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市市场监管委</w:t>
            </w:r>
          </w:p>
        </w:tc>
        <w:tc>
          <w:tcPr>
            <w:tcW w:w="6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加强对老年助餐服务的食品安全监督，公布食品安全日常监督检查情况，及时、有效处置食品安全事件，持续开展联合抽查检查和监管人员陪餐工作。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市税务局</w:t>
            </w:r>
          </w:p>
        </w:tc>
        <w:tc>
          <w:tcPr>
            <w:tcW w:w="6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按规定落实各项税费优惠政策，开展税费政策宣传辅导，精准推送税费政策，不断优化纳税服务。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市消防救援总队</w:t>
            </w:r>
          </w:p>
        </w:tc>
        <w:tc>
          <w:tcPr>
            <w:tcW w:w="6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依法加强对老年助餐服务场所的消防监督检查。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559821B-4910-4B85-934F-5B6640F343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3477BB2-A02E-4271-BC10-BF3B66D1E5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06AEAF0-D673-4946-864E-7AA5EE9BA59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34E09A06-5288-4D59-BA4A-C3190CEDD42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YTBmOTgyNjFiYmNkYjM5ZDQxMGE1MWU3YjlhM2UifQ=="/>
  </w:docVars>
  <w:rsids>
    <w:rsidRoot w:val="684458AD"/>
    <w:rsid w:val="6844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ind w:firstLine="720" w:firstLineChars="225"/>
    </w:pPr>
    <w:rPr>
      <w:sz w:val="32"/>
      <w:szCs w:val="20"/>
    </w:rPr>
  </w:style>
  <w:style w:type="table" w:styleId="5">
    <w:name w:val="Table Grid"/>
    <w:basedOn w:val="4"/>
    <w:qFormat/>
    <w:uiPriority w:val="99"/>
    <w:pPr>
      <w:ind w:firstLine="200" w:firstLineChars="200"/>
      <w:jc w:val="both"/>
    </w:pPr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2024-05-24T08:50:00Z</dcterms:created>
  <dc:creator>sai</dc:creator>
  <cp:lastModifiedBy>sai</cp:lastModifiedBy>
  <dcterms:modified xsi:type="dcterms:W3CDTF">2024-05-24T08:50:23Z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57FC7B32143841B3B50CD46CE92C443D_11</vt:lpwstr>
  </property>
</Properties>
</file>