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Lines="50" w:after="120" w:afterLines="50" w:line="360" w:lineRule="exact"/>
        <w:jc w:val="center"/>
        <w:textAlignment w:val="auto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44"/>
          <w:szCs w:val="44"/>
        </w:rPr>
        <w:t>社会救助对象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动态管理记录</w:t>
      </w:r>
    </w:p>
    <w:tbl>
      <w:tblPr>
        <w:tblStyle w:val="2"/>
        <w:tblpPr w:leftFromText="180" w:rightFromText="180" w:vertAnchor="text" w:horzAnchor="page" w:tblpX="1849" w:tblpY="8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2209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入户时间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调查人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883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调查情况：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调查结论：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           调查单位（盖章）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入户时间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调查人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83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调查情况：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调查结论：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           调查单位（盖章）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入户时间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调查人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883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调查情况：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调查结论：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           调查单位（盖章）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入户时间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调查人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883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调查情况：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调查结论：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           调查单位（盖章）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74F1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2023-09-14T09:46:06Z</dcterms:created>
  <dc:creator>1</dc:creator>
  <cp:lastModifiedBy>sai</cp:lastModifiedBy>
  <dcterms:modified xsi:type="dcterms:W3CDTF">2023-09-14T09:46:24Z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BF808B59B228497AACD0A520F9D85E80_12</vt:lpwstr>
  </property>
</Properties>
</file>