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天津市民政局 天津市财政局关于做好最低生活保障边缘家庭认定有关工作的通知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ascii="仿宋" w:hAnsi="仿宋" w:eastAsia="仿宋" w:cs="仿宋"/>
          <w:sz w:val="28"/>
          <w:szCs w:val="28"/>
          <w:bdr w:val="none" w:color="auto" w:sz="0" w:space="0"/>
        </w:rPr>
        <w:t>各区民政局、财政局：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firstLine="430"/>
        <w:jc w:val="both"/>
        <w:rPr>
          <w:sz w:val="28"/>
          <w:szCs w:val="28"/>
        </w:rPr>
      </w:pPr>
      <w:r>
        <w:rPr>
          <w:rFonts w:hint="eastAsia" w:ascii="仿宋" w:hAnsi="仿宋" w:eastAsia="仿宋" w:cs="仿宋"/>
          <w:sz w:val="28"/>
          <w:szCs w:val="28"/>
          <w:bdr w:val="none" w:color="auto" w:sz="0" w:space="0"/>
        </w:rPr>
        <w:t>根据《天津市最低生活保障审核确认办法》（津民规〔</w:t>
      </w:r>
      <w:r>
        <w:rPr>
          <w:rFonts w:hint="default" w:ascii="Times New Roman" w:hAnsi="Times New Roman" w:cs="Times New Roman"/>
          <w:sz w:val="28"/>
          <w:szCs w:val="28"/>
          <w:bdr w:val="none" w:color="auto" w:sz="0" w:space="0"/>
        </w:rPr>
        <w:t>2022</w:t>
      </w:r>
      <w:r>
        <w:rPr>
          <w:rFonts w:hint="eastAsia" w:ascii="仿宋" w:hAnsi="仿宋" w:eastAsia="仿宋" w:cs="仿宋"/>
          <w:sz w:val="28"/>
          <w:szCs w:val="28"/>
          <w:bdr w:val="none" w:color="auto" w:sz="0" w:space="0"/>
        </w:rPr>
        <w:t>〕</w:t>
      </w:r>
      <w:r>
        <w:rPr>
          <w:rFonts w:hint="default" w:ascii="Times New Roman" w:hAnsi="Times New Roman" w:cs="Times New Roman"/>
          <w:sz w:val="28"/>
          <w:szCs w:val="28"/>
          <w:bdr w:val="none" w:color="auto" w:sz="0" w:space="0"/>
        </w:rPr>
        <w:t>2</w:t>
      </w:r>
      <w:r>
        <w:rPr>
          <w:rFonts w:hint="eastAsia" w:ascii="仿宋" w:hAnsi="仿宋" w:eastAsia="仿宋" w:cs="仿宋"/>
          <w:sz w:val="28"/>
          <w:szCs w:val="28"/>
          <w:bdr w:val="none" w:color="auto" w:sz="0" w:space="0"/>
        </w:rPr>
        <w:t>号），为进一步做好最低生活保障边缘家庭审核确认工作，现将有关事项通知如下：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firstLine="430"/>
        <w:jc w:val="both"/>
        <w:rPr>
          <w:sz w:val="28"/>
          <w:szCs w:val="28"/>
        </w:rPr>
      </w:pPr>
      <w:r>
        <w:rPr>
          <w:rFonts w:ascii="黑体" w:hAnsi="宋体" w:eastAsia="黑体" w:cs="黑体"/>
          <w:sz w:val="28"/>
          <w:szCs w:val="28"/>
          <w:bdr w:val="none" w:color="auto" w:sz="0" w:space="0"/>
        </w:rPr>
        <w:t>一、最低生活保障边缘家庭认定标准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firstLine="430"/>
        <w:jc w:val="both"/>
        <w:rPr>
          <w:sz w:val="28"/>
          <w:szCs w:val="28"/>
        </w:rPr>
      </w:pPr>
      <w:r>
        <w:rPr>
          <w:rFonts w:hint="eastAsia" w:ascii="仿宋" w:hAnsi="仿宋" w:eastAsia="仿宋" w:cs="仿宋"/>
          <w:sz w:val="28"/>
          <w:szCs w:val="28"/>
          <w:bdr w:val="none" w:color="auto" w:sz="0" w:space="0"/>
        </w:rPr>
        <w:t>（一）申请最低生活保障边缘家庭的，家庭经济状况应符合以下情形：</w:t>
      </w:r>
      <w:r>
        <w:rPr>
          <w:rFonts w:hint="default" w:ascii="Times New Roman" w:hAnsi="Times New Roman" w:cs="Times New Roman"/>
          <w:sz w:val="28"/>
          <w:szCs w:val="28"/>
          <w:bdr w:val="none" w:color="auto" w:sz="0" w:space="0"/>
        </w:rPr>
        <w:t>1</w:t>
      </w:r>
      <w:r>
        <w:rPr>
          <w:rFonts w:hint="eastAsia" w:ascii="仿宋" w:hAnsi="仿宋" w:eastAsia="仿宋" w:cs="仿宋"/>
          <w:sz w:val="28"/>
          <w:szCs w:val="28"/>
          <w:bdr w:val="none" w:color="auto" w:sz="0" w:space="0"/>
        </w:rPr>
        <w:t>.家庭人均月收入超出本市最低生活保障标准，但不高于同期最低生活保障标准</w:t>
      </w:r>
      <w:r>
        <w:rPr>
          <w:rFonts w:hint="default" w:ascii="Times New Roman" w:hAnsi="Times New Roman" w:cs="Times New Roman"/>
          <w:sz w:val="28"/>
          <w:szCs w:val="28"/>
          <w:bdr w:val="none" w:color="auto" w:sz="0" w:space="0"/>
        </w:rPr>
        <w:t>1.5</w:t>
      </w:r>
      <w:r>
        <w:rPr>
          <w:rFonts w:hint="eastAsia" w:ascii="仿宋" w:hAnsi="仿宋" w:eastAsia="仿宋" w:cs="仿宋"/>
          <w:sz w:val="28"/>
          <w:szCs w:val="28"/>
          <w:bdr w:val="none" w:color="auto" w:sz="0" w:space="0"/>
        </w:rPr>
        <w:t>倍；</w:t>
      </w:r>
      <w:r>
        <w:rPr>
          <w:rFonts w:hint="default" w:ascii="Times New Roman" w:hAnsi="Times New Roman" w:cs="Times New Roman"/>
          <w:sz w:val="28"/>
          <w:szCs w:val="28"/>
          <w:bdr w:val="none" w:color="auto" w:sz="0" w:space="0"/>
        </w:rPr>
        <w:t>2</w:t>
      </w:r>
      <w:r>
        <w:rPr>
          <w:rFonts w:hint="eastAsia" w:ascii="仿宋" w:hAnsi="仿宋" w:eastAsia="仿宋" w:cs="仿宋"/>
          <w:sz w:val="28"/>
          <w:szCs w:val="28"/>
          <w:bdr w:val="none" w:color="auto" w:sz="0" w:space="0"/>
        </w:rPr>
        <w:t>.家庭人均拥有货币财产总额，包括现金、存款、理财产品、有价证券、商业保险以及家庭成员有市场主体注册或在各类企业中投资认缴出资额，不得超过</w:t>
      </w:r>
      <w:r>
        <w:rPr>
          <w:rFonts w:hint="default" w:ascii="Times New Roman" w:hAnsi="Times New Roman" w:cs="Times New Roman"/>
          <w:sz w:val="28"/>
          <w:szCs w:val="28"/>
          <w:bdr w:val="none" w:color="auto" w:sz="0" w:space="0"/>
        </w:rPr>
        <w:t>36</w:t>
      </w:r>
      <w:r>
        <w:rPr>
          <w:rFonts w:hint="eastAsia" w:ascii="仿宋" w:hAnsi="仿宋" w:eastAsia="仿宋" w:cs="仿宋"/>
          <w:sz w:val="28"/>
          <w:szCs w:val="28"/>
          <w:bdr w:val="none" w:color="auto" w:sz="0" w:space="0"/>
        </w:rPr>
        <w:t>个月城乡最低生活保障标准之和（因病变卖家庭唯一住房获得的现金除外）；</w:t>
      </w:r>
      <w:r>
        <w:rPr>
          <w:rFonts w:hint="default" w:ascii="Times New Roman" w:hAnsi="Times New Roman" w:cs="Times New Roman"/>
          <w:sz w:val="28"/>
          <w:szCs w:val="28"/>
          <w:bdr w:val="none" w:color="auto" w:sz="0" w:space="0"/>
        </w:rPr>
        <w:t>3</w:t>
      </w:r>
      <w:r>
        <w:rPr>
          <w:rFonts w:hint="eastAsia" w:ascii="仿宋" w:hAnsi="仿宋" w:eastAsia="仿宋" w:cs="仿宋"/>
          <w:sz w:val="28"/>
          <w:szCs w:val="28"/>
          <w:bdr w:val="none" w:color="auto" w:sz="0" w:space="0"/>
        </w:rPr>
        <w:t>.其他家庭财产符合《天津市社会救助家庭经济状况核定办法》有关规定。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firstLine="430"/>
        <w:jc w:val="both"/>
        <w:rPr>
          <w:sz w:val="28"/>
          <w:szCs w:val="28"/>
        </w:rPr>
      </w:pPr>
      <w:r>
        <w:rPr>
          <w:rFonts w:hint="eastAsia" w:ascii="仿宋" w:hAnsi="仿宋" w:eastAsia="仿宋" w:cs="仿宋"/>
          <w:sz w:val="28"/>
          <w:szCs w:val="28"/>
          <w:bdr w:val="none" w:color="auto" w:sz="0" w:space="0"/>
        </w:rPr>
        <w:t>符合上述条件的，被认定为最低生活保障边缘家庭，其成员纳入医疗救助范围。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firstLine="430"/>
        <w:jc w:val="both"/>
        <w:rPr>
          <w:sz w:val="28"/>
          <w:szCs w:val="28"/>
        </w:rPr>
      </w:pPr>
      <w:r>
        <w:rPr>
          <w:rFonts w:hint="eastAsia" w:ascii="仿宋" w:hAnsi="仿宋" w:eastAsia="仿宋" w:cs="仿宋"/>
          <w:sz w:val="28"/>
          <w:szCs w:val="28"/>
          <w:bdr w:val="none" w:color="auto" w:sz="0" w:space="0"/>
        </w:rPr>
        <w:t>（二）符合下列条件的最低生活保障边缘家庭，每户每月救助标准为城乡最低生活保障标准的</w:t>
      </w:r>
      <w:r>
        <w:rPr>
          <w:rFonts w:hint="default" w:ascii="Times New Roman" w:hAnsi="Times New Roman" w:cs="Times New Roman"/>
          <w:sz w:val="28"/>
          <w:szCs w:val="28"/>
          <w:bdr w:val="none" w:color="auto" w:sz="0" w:space="0"/>
        </w:rPr>
        <w:t>30%</w:t>
      </w:r>
      <w:r>
        <w:rPr>
          <w:rFonts w:hint="eastAsia" w:ascii="仿宋" w:hAnsi="仿宋" w:eastAsia="仿宋" w:cs="仿宋"/>
          <w:sz w:val="28"/>
          <w:szCs w:val="28"/>
          <w:bdr w:val="none" w:color="auto" w:sz="0" w:space="0"/>
        </w:rPr>
        <w:t>，享受待遇参照原低收入家庭标准执行。</w:t>
      </w:r>
      <w:r>
        <w:rPr>
          <w:rFonts w:hint="default" w:ascii="Times New Roman" w:hAnsi="Times New Roman" w:cs="Times New Roman"/>
          <w:sz w:val="28"/>
          <w:szCs w:val="28"/>
          <w:bdr w:val="none" w:color="auto" w:sz="0" w:space="0"/>
        </w:rPr>
        <w:t>1</w:t>
      </w:r>
      <w:r>
        <w:rPr>
          <w:rFonts w:hint="eastAsia" w:ascii="仿宋" w:hAnsi="仿宋" w:eastAsia="仿宋" w:cs="仿宋"/>
          <w:sz w:val="28"/>
          <w:szCs w:val="28"/>
          <w:bdr w:val="none" w:color="auto" w:sz="0" w:space="0"/>
        </w:rPr>
        <w:t>.家庭成员中有残疾人的；</w:t>
      </w:r>
      <w:r>
        <w:rPr>
          <w:rFonts w:hint="default" w:ascii="Times New Roman" w:hAnsi="Times New Roman" w:cs="Times New Roman"/>
          <w:sz w:val="28"/>
          <w:szCs w:val="28"/>
          <w:bdr w:val="none" w:color="auto" w:sz="0" w:space="0"/>
        </w:rPr>
        <w:t>2</w:t>
      </w:r>
      <w:r>
        <w:rPr>
          <w:rFonts w:hint="eastAsia" w:ascii="仿宋" w:hAnsi="仿宋" w:eastAsia="仿宋" w:cs="仿宋"/>
          <w:sz w:val="28"/>
          <w:szCs w:val="28"/>
          <w:bdr w:val="none" w:color="auto" w:sz="0" w:space="0"/>
        </w:rPr>
        <w:t>.家庭成员中患有天津市基本医疗保险规定的大病或门诊特殊病的家庭；</w:t>
      </w:r>
      <w:r>
        <w:rPr>
          <w:rFonts w:hint="default" w:ascii="Times New Roman" w:hAnsi="Times New Roman" w:cs="Times New Roman"/>
          <w:sz w:val="28"/>
          <w:szCs w:val="28"/>
          <w:bdr w:val="none" w:color="auto" w:sz="0" w:space="0"/>
        </w:rPr>
        <w:t>3</w:t>
      </w:r>
      <w:r>
        <w:rPr>
          <w:rFonts w:hint="eastAsia" w:ascii="仿宋" w:hAnsi="仿宋" w:eastAsia="仿宋" w:cs="仿宋"/>
          <w:sz w:val="28"/>
          <w:szCs w:val="28"/>
          <w:bdr w:val="none" w:color="auto" w:sz="0" w:space="0"/>
        </w:rPr>
        <w:t>.子女在学（从学龄前至全日制在校大学本科学生的家庭）的单亲家庭，学龄前是指</w:t>
      </w:r>
      <w:r>
        <w:rPr>
          <w:rFonts w:hint="default" w:ascii="Times New Roman" w:hAnsi="Times New Roman" w:cs="Times New Roman"/>
          <w:sz w:val="28"/>
          <w:szCs w:val="28"/>
          <w:bdr w:val="none" w:color="auto" w:sz="0" w:space="0"/>
        </w:rPr>
        <w:t>3-6</w:t>
      </w:r>
      <w:r>
        <w:rPr>
          <w:rFonts w:hint="eastAsia" w:ascii="仿宋" w:hAnsi="仿宋" w:eastAsia="仿宋" w:cs="仿宋"/>
          <w:sz w:val="28"/>
          <w:szCs w:val="28"/>
          <w:bdr w:val="none" w:color="auto" w:sz="0" w:space="0"/>
        </w:rPr>
        <w:t>岁儿童；</w:t>
      </w:r>
      <w:r>
        <w:rPr>
          <w:rFonts w:hint="default" w:ascii="Times New Roman" w:hAnsi="Times New Roman" w:cs="Times New Roman"/>
          <w:sz w:val="28"/>
          <w:szCs w:val="28"/>
          <w:bdr w:val="none" w:color="auto" w:sz="0" w:space="0"/>
        </w:rPr>
        <w:t>4</w:t>
      </w:r>
      <w:r>
        <w:rPr>
          <w:rFonts w:hint="eastAsia" w:ascii="仿宋" w:hAnsi="仿宋" w:eastAsia="仿宋" w:cs="仿宋"/>
          <w:sz w:val="28"/>
          <w:szCs w:val="28"/>
          <w:bdr w:val="none" w:color="auto" w:sz="0" w:space="0"/>
        </w:rPr>
        <w:t>.领取计划生育特别扶助金的家庭；</w:t>
      </w:r>
      <w:r>
        <w:rPr>
          <w:rFonts w:hint="default" w:ascii="Times New Roman" w:hAnsi="Times New Roman" w:cs="Times New Roman"/>
          <w:sz w:val="28"/>
          <w:szCs w:val="28"/>
          <w:bdr w:val="none" w:color="auto" w:sz="0" w:space="0"/>
        </w:rPr>
        <w:t>5</w:t>
      </w:r>
      <w:r>
        <w:rPr>
          <w:rFonts w:hint="eastAsia" w:ascii="仿宋" w:hAnsi="仿宋" w:eastAsia="仿宋" w:cs="仿宋"/>
          <w:sz w:val="28"/>
          <w:szCs w:val="28"/>
          <w:bdr w:val="none" w:color="auto" w:sz="0" w:space="0"/>
        </w:rPr>
        <w:t>.家庭成员均为</w:t>
      </w:r>
      <w:r>
        <w:rPr>
          <w:rFonts w:hint="default" w:ascii="Times New Roman" w:hAnsi="Times New Roman" w:cs="Times New Roman"/>
          <w:sz w:val="28"/>
          <w:szCs w:val="28"/>
          <w:bdr w:val="none" w:color="auto" w:sz="0" w:space="0"/>
        </w:rPr>
        <w:t>60</w:t>
      </w:r>
      <w:r>
        <w:rPr>
          <w:rFonts w:hint="eastAsia" w:ascii="仿宋" w:hAnsi="仿宋" w:eastAsia="仿宋" w:cs="仿宋"/>
          <w:sz w:val="28"/>
          <w:szCs w:val="28"/>
          <w:bdr w:val="none" w:color="auto" w:sz="0" w:space="0"/>
        </w:rPr>
        <w:t>周岁以上老年人且无子女的家庭。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firstLine="430"/>
        <w:jc w:val="both"/>
        <w:rPr>
          <w:sz w:val="28"/>
          <w:szCs w:val="28"/>
        </w:rPr>
      </w:pPr>
      <w:r>
        <w:rPr>
          <w:rFonts w:hint="eastAsia" w:ascii="黑体" w:hAnsi="宋体" w:eastAsia="黑体" w:cs="黑体"/>
          <w:sz w:val="28"/>
          <w:szCs w:val="28"/>
          <w:bdr w:val="none" w:color="auto" w:sz="0" w:space="0"/>
        </w:rPr>
        <w:t>二、申请、审批与发放程序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firstLine="430"/>
        <w:jc w:val="both"/>
        <w:rPr>
          <w:sz w:val="28"/>
          <w:szCs w:val="28"/>
        </w:rPr>
      </w:pPr>
      <w:r>
        <w:rPr>
          <w:rFonts w:hint="eastAsia" w:ascii="仿宋" w:hAnsi="仿宋" w:eastAsia="仿宋" w:cs="仿宋"/>
          <w:sz w:val="28"/>
          <w:szCs w:val="28"/>
          <w:bdr w:val="none" w:color="auto" w:sz="0" w:space="0"/>
        </w:rPr>
        <w:t>最低生活保障边缘家庭的申请与审批程序参照《天津市最低生活保障审核确认办法》（津民规〔</w:t>
      </w:r>
      <w:r>
        <w:rPr>
          <w:rFonts w:hint="default" w:ascii="Times New Roman" w:hAnsi="Times New Roman" w:cs="Times New Roman"/>
          <w:sz w:val="28"/>
          <w:szCs w:val="28"/>
          <w:bdr w:val="none" w:color="auto" w:sz="0" w:space="0"/>
        </w:rPr>
        <w:t>2022</w:t>
      </w:r>
      <w:r>
        <w:rPr>
          <w:rFonts w:hint="eastAsia" w:ascii="仿宋" w:hAnsi="仿宋" w:eastAsia="仿宋" w:cs="仿宋"/>
          <w:sz w:val="28"/>
          <w:szCs w:val="28"/>
          <w:bdr w:val="none" w:color="auto" w:sz="0" w:space="0"/>
        </w:rPr>
        <w:t>〕</w:t>
      </w:r>
      <w:r>
        <w:rPr>
          <w:rFonts w:hint="default" w:ascii="Times New Roman" w:hAnsi="Times New Roman" w:cs="Times New Roman"/>
          <w:sz w:val="28"/>
          <w:szCs w:val="28"/>
          <w:bdr w:val="none" w:color="auto" w:sz="0" w:space="0"/>
        </w:rPr>
        <w:t>2</w:t>
      </w:r>
      <w:r>
        <w:rPr>
          <w:rFonts w:hint="eastAsia" w:ascii="仿宋" w:hAnsi="仿宋" w:eastAsia="仿宋" w:cs="仿宋"/>
          <w:sz w:val="28"/>
          <w:szCs w:val="28"/>
          <w:bdr w:val="none" w:color="auto" w:sz="0" w:space="0"/>
        </w:rPr>
        <w:t>号）执行。街道办事处或乡镇人民政府对批准获得救助的最低生活保障边缘家庭发给《天津市社会救助家庭审核确认通知书》。符合发放救助金的，从批准之日次月起发放救助金，救助金按月实行社会化发放。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firstLine="430"/>
        <w:jc w:val="both"/>
        <w:rPr>
          <w:sz w:val="28"/>
          <w:szCs w:val="28"/>
        </w:rPr>
      </w:pPr>
      <w:r>
        <w:rPr>
          <w:rFonts w:hint="eastAsia" w:ascii="黑体" w:hAnsi="宋体" w:eastAsia="黑体" w:cs="黑体"/>
          <w:sz w:val="28"/>
          <w:szCs w:val="28"/>
          <w:bdr w:val="none" w:color="auto" w:sz="0" w:space="0"/>
        </w:rPr>
        <w:t>三、工作要求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firstLine="430"/>
        <w:jc w:val="both"/>
        <w:rPr>
          <w:sz w:val="28"/>
          <w:szCs w:val="28"/>
        </w:rPr>
      </w:pPr>
      <w:r>
        <w:rPr>
          <w:rFonts w:hint="eastAsia" w:ascii="仿宋" w:hAnsi="仿宋" w:eastAsia="仿宋" w:cs="仿宋"/>
          <w:sz w:val="28"/>
          <w:szCs w:val="28"/>
          <w:bdr w:val="none" w:color="auto" w:sz="0" w:space="0"/>
        </w:rPr>
        <w:t>各区民政部门要指导各街道（乡镇）做好最低生活保障边缘家庭审核确认工作，加大走访排查力度，依托天津低收入人口动态监测信息平台开展数据比对，及时发现困难群众，确保“应保尽保”、“应帮尽帮”。要加强日常管理，规范档案保存和信息系统数据采集工作，严格落实低保边缘户家庭救助实行动态管理制度。财政部门要联合民政部门，按照资金管理相关要求，加强对困难群众救助补助资金的管理，加快预算执行进度，切实提高资金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hint="eastAsia" w:ascii="仿宋" w:hAnsi="仿宋" w:eastAsia="仿宋" w:cs="仿宋"/>
          <w:sz w:val="28"/>
          <w:szCs w:val="28"/>
          <w:bdr w:val="none" w:color="auto" w:sz="0" w:space="0"/>
        </w:rPr>
        <w:t>    本通知自印发之日起施行。原《天津市民政局 天津市财政局关于调整城乡低收入家庭救助有关政策的通知》（津民发〔</w:t>
      </w:r>
      <w:r>
        <w:rPr>
          <w:rFonts w:hint="default" w:ascii="Times New Roman" w:hAnsi="Times New Roman" w:cs="Times New Roman"/>
          <w:sz w:val="28"/>
          <w:szCs w:val="28"/>
          <w:bdr w:val="none" w:color="auto" w:sz="0" w:space="0"/>
        </w:rPr>
        <w:t>2016</w:t>
      </w:r>
      <w:r>
        <w:rPr>
          <w:rFonts w:hint="eastAsia" w:ascii="仿宋" w:hAnsi="仿宋" w:eastAsia="仿宋" w:cs="仿宋"/>
          <w:sz w:val="28"/>
          <w:szCs w:val="28"/>
          <w:bdr w:val="none" w:color="auto" w:sz="0" w:space="0"/>
        </w:rPr>
        <w:t>〕</w:t>
      </w:r>
      <w:r>
        <w:rPr>
          <w:rFonts w:hint="default" w:ascii="Times New Roman" w:hAnsi="Times New Roman" w:cs="Times New Roman"/>
          <w:sz w:val="28"/>
          <w:szCs w:val="28"/>
          <w:bdr w:val="none" w:color="auto" w:sz="0" w:space="0"/>
        </w:rPr>
        <w:t>15</w:t>
      </w:r>
      <w:r>
        <w:rPr>
          <w:rFonts w:hint="eastAsia" w:ascii="仿宋" w:hAnsi="仿宋" w:eastAsia="仿宋" w:cs="仿宋"/>
          <w:sz w:val="28"/>
          <w:szCs w:val="28"/>
          <w:bdr w:val="none" w:color="auto" w:sz="0" w:space="0"/>
        </w:rPr>
        <w:t>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hint="eastAsia" w:ascii="仿宋" w:hAnsi="仿宋" w:eastAsia="仿宋" w:cs="仿宋"/>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both"/>
        <w:rPr>
          <w:sz w:val="28"/>
          <w:szCs w:val="28"/>
        </w:rPr>
      </w:pPr>
      <w:r>
        <w:rPr>
          <w:rFonts w:hint="eastAsia" w:ascii="仿宋" w:hAnsi="仿宋" w:eastAsia="仿宋" w:cs="仿宋"/>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jc w:val="right"/>
        <w:rPr>
          <w:sz w:val="28"/>
          <w:szCs w:val="28"/>
        </w:rPr>
      </w:pPr>
      <w:r>
        <w:rPr>
          <w:rFonts w:hint="eastAsia" w:ascii="仿宋" w:hAnsi="仿宋" w:eastAsia="仿宋" w:cs="仿宋"/>
          <w:sz w:val="28"/>
          <w:szCs w:val="28"/>
          <w:bdr w:val="none" w:color="auto" w:sz="0" w:space="0"/>
        </w:rPr>
        <w:t>     天津市民政局    天津市财政局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firstLine="3410"/>
        <w:jc w:val="right"/>
        <w:rPr>
          <w:sz w:val="28"/>
          <w:szCs w:val="28"/>
        </w:rPr>
      </w:pPr>
      <w:r>
        <w:rPr>
          <w:sz w:val="28"/>
          <w:szCs w:val="28"/>
          <w:bdr w:val="none" w:color="auto" w:sz="0" w:space="0"/>
        </w:rPr>
        <w:t> </w:t>
      </w:r>
      <w:r>
        <w:rPr>
          <w:rFonts w:hint="default" w:ascii="Times New Roman" w:hAnsi="Times New Roman" w:cs="Times New Roman"/>
          <w:sz w:val="28"/>
          <w:szCs w:val="28"/>
          <w:bdr w:val="none" w:color="auto" w:sz="0" w:space="0"/>
        </w:rPr>
        <w:t>2022</w:t>
      </w:r>
      <w:r>
        <w:rPr>
          <w:rFonts w:hint="eastAsia" w:ascii="仿宋" w:hAnsi="仿宋" w:eastAsia="仿宋" w:cs="仿宋"/>
          <w:sz w:val="28"/>
          <w:szCs w:val="28"/>
          <w:bdr w:val="none" w:color="auto" w:sz="0" w:space="0"/>
        </w:rPr>
        <w:t>年</w:t>
      </w:r>
      <w:r>
        <w:rPr>
          <w:rFonts w:hint="default" w:ascii="Times New Roman" w:hAnsi="Times New Roman" w:cs="Times New Roman"/>
          <w:sz w:val="28"/>
          <w:szCs w:val="28"/>
          <w:bdr w:val="none" w:color="auto" w:sz="0" w:space="0"/>
        </w:rPr>
        <w:t>11</w:t>
      </w:r>
      <w:r>
        <w:rPr>
          <w:rFonts w:hint="eastAsia" w:ascii="仿宋" w:hAnsi="仿宋" w:eastAsia="仿宋" w:cs="仿宋"/>
          <w:sz w:val="28"/>
          <w:szCs w:val="28"/>
          <w:bdr w:val="none" w:color="auto" w:sz="0" w:space="0"/>
        </w:rPr>
        <w:t>月</w:t>
      </w:r>
      <w:r>
        <w:rPr>
          <w:rFonts w:hint="default" w:ascii="Times New Roman" w:hAnsi="Times New Roman" w:eastAsia="仿宋" w:cs="Times New Roman"/>
          <w:sz w:val="28"/>
          <w:szCs w:val="28"/>
          <w:bdr w:val="none" w:color="auto" w:sz="0" w:space="0"/>
        </w:rPr>
        <w:t>16</w:t>
      </w:r>
      <w:r>
        <w:rPr>
          <w:rFonts w:hint="eastAsia" w:ascii="仿宋" w:hAnsi="仿宋" w:eastAsia="仿宋" w:cs="仿宋"/>
          <w:sz w:val="28"/>
          <w:szCs w:val="28"/>
          <w:bdr w:val="none" w:color="auto" w:sz="0" w:space="0"/>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0" w:lineRule="atLeast"/>
        <w:ind w:left="0" w:right="0" w:firstLine="430"/>
        <w:jc w:val="both"/>
        <w:rPr>
          <w:sz w:val="28"/>
          <w:szCs w:val="28"/>
        </w:rPr>
      </w:pP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75F17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Words>
  <Characters>40</Characters>
  <Lines>0</Lines>
  <Paragraphs>0</Paragraphs>
  <TotalTime>0</TotalTime>
  <ScaleCrop>false</ScaleCrop>
  <LinksUpToDate>false</LinksUpToDate>
  <CharactersWithSpaces>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2023-06-26T12:04:16Z</dcterms:created>
  <dc:creator>1</dc:creator>
  <cp:lastModifiedBy>sai</cp:lastModifiedBy>
  <dcterms:modified xsi:type="dcterms:W3CDTF">2023-06-26T12:04:59Z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1C2A8AE0F0464D61988A5A7F7DAFB206_12</vt:lpwstr>
  </property>
</Properties>
</file>