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附件2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50" w:type="dxa"/>
          <w:left w:w="100" w:type="dxa"/>
          <w:bottom w:w="50" w:type="dxa"/>
          <w:right w:w="100" w:type="dxa"/>
        </w:tblCellMar>
      </w:tblPr>
      <w:tblGrid>
        <w:gridCol w:w="640"/>
        <w:gridCol w:w="3610"/>
        <w:gridCol w:w="142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480" w:hRule="atLeast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default" w:ascii="仿宋_GB2312" w:eastAsia="仿宋_GB2312" w:cs="仿宋_GB2312"/>
                <w:sz w:val="19"/>
                <w:szCs w:val="19"/>
                <w:u w:val="single"/>
              </w:rPr>
              <w:t>      </w:t>
            </w:r>
            <w:r>
              <w:rPr>
                <w:rFonts w:hint="default" w:ascii="仿宋_GB2312" w:eastAsia="仿宋_GB2312" w:cs="仿宋_GB2312"/>
                <w:sz w:val="19"/>
                <w:szCs w:val="19"/>
              </w:rPr>
              <w:t>区工作情况统计表</w:t>
            </w:r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21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序号</w:t>
            </w:r>
          </w:p>
        </w:tc>
        <w:tc>
          <w:tcPr>
            <w:tcW w:w="3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工作举措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工作成果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开展自查自纠“回头看”行业协会商会数（个）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通过自查纠正违法违规收费问题数（个）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抽查检查行业协会商会数（个）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调整和规范会费收取标准和程序数（个）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调整和规范经营服务性收费项目数（个）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44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其中，具有一定垄断性和强制性的经营服务性收费项目数（个）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降低偏高收费项目数（个）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查处存在违法违规收费问题行业协会商会数（个）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查处违法违规收费金额（万元）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公开曝光违法违规收费行业协会商会数（个）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主动减免和降低收费的行业协会商会数（个）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通过主动减免和降低收费减轻企业负担金额（万元）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5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作出缓缴安排的收费项目数（个）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6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通过缓缴收费减轻企业负担金额（万元）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41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通过推动本行业企业为其他市场主体让利减轻企业负担金额（万元）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通过为行业争取帮扶政策减轻企业负担金额（万元）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3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设立并公布电话、邮箱、微信小程序等举报平台数（个）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310" w:hRule="atLeast"/>
          <w:jc w:val="center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围绕收费长效监管机制出台政策文件数（个）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190" w:hRule="atLeast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    填报说明：第5、6项由发展改革部门填报；第3、7、8、9项由市场监管、民政部门分别填报；第16、17项由民政、发展改革、市场监管部门分别填报；其他由民政部门填报。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WFmYzg5ZmM4MjgzNmUxNjU4MTBlMGU4ZGIxMjMifQ=="/>
  </w:docVars>
  <w:rsids>
    <w:rsidRoot w:val="0FCE7C5C"/>
    <w:rsid w:val="0FCE7C5C"/>
    <w:rsid w:val="40D0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471</Words>
  <Characters>484</Characters>
  <Lines>0</Lines>
  <Paragraphs>0</Paragraphs>
  <TotalTime>0</TotalTime>
  <ScaleCrop>false</ScaleCrop>
  <LinksUpToDate>false</LinksUpToDate>
  <CharactersWithSpaces>484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2022-08-04T15:43:00Z</dcterms:created>
  <dc:creator>皮皮(找我加入）</dc:creator>
  <cp:lastModifiedBy>皮皮(找我加入）</cp:lastModifiedBy>
  <dcterms:modified xsi:type="dcterms:W3CDTF">2022-08-04T15:44:26Z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65411FCDBDF44C82A20D14A61A48011A</vt:lpwstr>
  </property>
</Properties>
</file>