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B4112">
      <w:pPr>
        <w:overflowPunct w:val="0"/>
        <w:adjustRightInd w:val="0"/>
        <w:snapToGrid w:val="0"/>
        <w:spacing w:line="540" w:lineRule="exact"/>
        <w:ind w:left="42" w:leftChars="20" w:right="42" w:rightChars="20"/>
        <w:rPr>
          <w:rFonts w:hint="eastAsia" w:ascii="方正黑体_GBK" w:hAnsi="方正黑体_GBK" w:eastAsia="方正黑体_GBK" w:cs="方正黑体_GBK"/>
          <w:snapToGrid w:val="0"/>
          <w:color w:val="auto"/>
          <w:kern w:val="0"/>
          <w:sz w:val="32"/>
          <w:szCs w:val="32"/>
          <w:highlight w:val="none"/>
        </w:rPr>
      </w:pPr>
      <w:r>
        <w:rPr>
          <w:rFonts w:hint="eastAsia" w:ascii="黑体" w:hAnsi="黑体" w:eastAsia="黑体" w:cs="黑体"/>
          <w:snapToGrid w:val="0"/>
          <w:color w:val="auto"/>
          <w:kern w:val="0"/>
          <w:sz w:val="32"/>
          <w:szCs w:val="32"/>
          <w:highlight w:val="none"/>
        </w:rPr>
        <w:t>附件2</w:t>
      </w:r>
    </w:p>
    <w:p w14:paraId="18684377">
      <w:pPr>
        <w:overflowPunct w:val="0"/>
        <w:adjustRightInd w:val="0"/>
        <w:snapToGrid w:val="0"/>
        <w:spacing w:line="540" w:lineRule="exact"/>
        <w:ind w:left="42" w:leftChars="20" w:right="42" w:rightChars="20"/>
        <w:jc w:val="center"/>
        <w:rPr>
          <w:rFonts w:hint="eastAsia" w:ascii="方正小标宋_GBK" w:hAnsi="方正小标宋_GBK" w:eastAsia="方正小标宋_GBK" w:cs="方正小标宋_GBK"/>
          <w:snapToGrid w:val="0"/>
          <w:color w:val="auto"/>
          <w:sz w:val="44"/>
          <w:szCs w:val="44"/>
          <w:highlight w:val="none"/>
        </w:rPr>
      </w:pPr>
    </w:p>
    <w:p w14:paraId="5DAFDCEB">
      <w:pPr>
        <w:overflowPunct w:val="0"/>
        <w:adjustRightInd w:val="0"/>
        <w:snapToGrid w:val="0"/>
        <w:spacing w:line="540" w:lineRule="exact"/>
        <w:ind w:left="42" w:leftChars="20" w:right="42" w:rightChars="20"/>
        <w:jc w:val="center"/>
        <w:rPr>
          <w:rFonts w:hint="eastAsia" w:ascii="方正小标宋简体" w:hAnsi="方正小标宋简体" w:eastAsia="方正小标宋简体" w:cs="方正小标宋简体"/>
          <w:snapToGrid w:val="0"/>
          <w:color w:val="auto"/>
          <w:sz w:val="44"/>
          <w:szCs w:val="44"/>
          <w:highlight w:val="none"/>
        </w:rPr>
      </w:pPr>
      <w:bookmarkStart w:id="0" w:name="_GoBack"/>
      <w:r>
        <w:rPr>
          <w:rFonts w:hint="eastAsia" w:ascii="方正小标宋简体" w:hAnsi="方正小标宋简体" w:eastAsia="方正小标宋简体" w:cs="方正小标宋简体"/>
          <w:snapToGrid w:val="0"/>
          <w:color w:val="auto"/>
          <w:sz w:val="44"/>
          <w:szCs w:val="44"/>
          <w:highlight w:val="none"/>
        </w:rPr>
        <w:t>集中照护服务</w:t>
      </w:r>
      <w:r>
        <w:rPr>
          <w:rFonts w:hint="eastAsia" w:ascii="方正小标宋简体" w:hAnsi="方正小标宋简体" w:eastAsia="方正小标宋简体" w:cs="方正小标宋简体"/>
          <w:snapToGrid w:val="0"/>
          <w:color w:val="auto"/>
          <w:sz w:val="44"/>
          <w:szCs w:val="44"/>
          <w:highlight w:val="none"/>
          <w:lang w:val="en-US" w:eastAsia="zh-CN"/>
        </w:rPr>
        <w:t>补</w:t>
      </w:r>
      <w:r>
        <w:rPr>
          <w:rFonts w:hint="eastAsia" w:ascii="方正小标宋简体" w:hAnsi="方正小标宋简体" w:eastAsia="方正小标宋简体" w:cs="方正小标宋简体"/>
          <w:snapToGrid w:val="0"/>
          <w:color w:val="auto"/>
          <w:sz w:val="44"/>
          <w:szCs w:val="44"/>
          <w:highlight w:val="none"/>
        </w:rPr>
        <w:t>助不予认定告知书</w:t>
      </w:r>
    </w:p>
    <w:bookmarkEnd w:id="0"/>
    <w:p w14:paraId="5254A8F0">
      <w:pPr>
        <w:pStyle w:val="3"/>
        <w:overflowPunct w:val="0"/>
        <w:adjustRightInd w:val="0"/>
        <w:snapToGrid w:val="0"/>
        <w:spacing w:before="0" w:beforeLines="0" w:after="0" w:afterLines="0" w:line="540" w:lineRule="exact"/>
        <w:rPr>
          <w:rFonts w:hint="eastAsia" w:ascii="方正楷体_GBK" w:hAnsi="Times New Roman" w:eastAsia="方正楷体_GBK"/>
          <w:b w:val="0"/>
          <w:bCs w:val="0"/>
          <w:snapToGrid w:val="0"/>
          <w:color w:val="auto"/>
          <w:highlight w:val="none"/>
        </w:rPr>
      </w:pPr>
      <w:r>
        <w:rPr>
          <w:rFonts w:hint="eastAsia" w:ascii="楷体" w:hAnsi="楷体" w:eastAsia="楷体" w:cs="楷体"/>
          <w:b w:val="0"/>
          <w:bCs w:val="0"/>
          <w:snapToGrid w:val="0"/>
          <w:color w:val="auto"/>
          <w:highlight w:val="none"/>
        </w:rPr>
        <w:t>（参考样式）</w:t>
      </w:r>
    </w:p>
    <w:p w14:paraId="1D31334A">
      <w:pPr>
        <w:overflowPunct w:val="0"/>
        <w:adjustRightInd w:val="0"/>
        <w:snapToGrid w:val="0"/>
        <w:spacing w:line="540" w:lineRule="exact"/>
        <w:rPr>
          <w:rFonts w:hint="eastAsia" w:ascii="仿宋" w:hAnsi="仿宋" w:eastAsia="仿宋" w:cs="仿宋"/>
          <w:snapToGrid w:val="0"/>
          <w:color w:val="auto"/>
          <w:sz w:val="32"/>
          <w:szCs w:val="32"/>
          <w:highlight w:val="none"/>
        </w:rPr>
      </w:pPr>
      <w:r>
        <w:rPr>
          <w:rFonts w:hint="eastAsia" w:ascii="仿宋" w:hAnsi="仿宋" w:eastAsia="仿宋" w:cs="仿宋"/>
          <w:snapToGrid w:val="0"/>
          <w:color w:val="auto"/>
          <w:sz w:val="32"/>
          <w:szCs w:val="32"/>
          <w:highlight w:val="none"/>
          <w:u w:val="single"/>
        </w:rPr>
        <w:t xml:space="preserve">        </w:t>
      </w:r>
      <w:r>
        <w:rPr>
          <w:rFonts w:hint="eastAsia" w:ascii="仿宋" w:hAnsi="仿宋" w:eastAsia="仿宋" w:cs="仿宋"/>
          <w:snapToGrid w:val="0"/>
          <w:color w:val="auto"/>
          <w:sz w:val="32"/>
          <w:szCs w:val="32"/>
          <w:highlight w:val="none"/>
        </w:rPr>
        <w:t>：</w:t>
      </w:r>
    </w:p>
    <w:p w14:paraId="2C2CA2EF">
      <w:pPr>
        <w:pStyle w:val="3"/>
        <w:overflowPunct w:val="0"/>
        <w:adjustRightInd w:val="0"/>
        <w:snapToGrid w:val="0"/>
        <w:spacing w:before="0" w:beforeLines="0" w:after="0" w:afterLines="0" w:line="540" w:lineRule="exact"/>
        <w:ind w:firstLine="640" w:firstLineChars="200"/>
        <w:jc w:val="both"/>
        <w:rPr>
          <w:rFonts w:hint="default" w:ascii="仿宋" w:hAnsi="仿宋" w:eastAsia="仿宋" w:cs="仿宋"/>
          <w:b w:val="0"/>
          <w:bCs w:val="0"/>
          <w:snapToGrid w:val="0"/>
          <w:color w:val="auto"/>
          <w:highlight w:val="none"/>
          <w:lang w:val="en-US" w:eastAsia="zh-CN"/>
        </w:rPr>
      </w:pPr>
      <w:r>
        <w:rPr>
          <w:rFonts w:hint="eastAsia" w:ascii="仿宋" w:hAnsi="仿宋" w:eastAsia="仿宋" w:cs="仿宋"/>
          <w:b w:val="0"/>
          <w:bCs w:val="0"/>
          <w:snapToGrid w:val="0"/>
          <w:color w:val="auto"/>
          <w:highlight w:val="none"/>
          <w:lang w:val="en-US" w:eastAsia="zh-CN"/>
        </w:rPr>
        <w:t>您</w:t>
      </w:r>
      <w:r>
        <w:rPr>
          <w:rFonts w:hint="eastAsia" w:ascii="仿宋" w:hAnsi="仿宋" w:eastAsia="仿宋" w:cs="仿宋"/>
          <w:b w:val="0"/>
          <w:bCs w:val="0"/>
          <w:snapToGrid w:val="0"/>
          <w:color w:val="auto"/>
          <w:highlight w:val="none"/>
        </w:rPr>
        <w:t>于</w:t>
      </w:r>
      <w:r>
        <w:rPr>
          <w:rFonts w:hint="eastAsia" w:ascii="仿宋" w:hAnsi="仿宋" w:eastAsia="仿宋" w:cs="仿宋"/>
          <w:b w:val="0"/>
          <w:bCs w:val="0"/>
          <w:snapToGrid w:val="0"/>
          <w:color w:val="auto"/>
          <w:highlight w:val="none"/>
          <w:u w:val="single"/>
        </w:rPr>
        <w:t xml:space="preserve">  </w:t>
      </w:r>
      <w:r>
        <w:rPr>
          <w:rFonts w:hint="eastAsia" w:ascii="仿宋" w:hAnsi="仿宋" w:eastAsia="仿宋" w:cs="仿宋"/>
          <w:b w:val="0"/>
          <w:bCs w:val="0"/>
          <w:snapToGrid w:val="0"/>
          <w:color w:val="auto"/>
          <w:highlight w:val="none"/>
          <w:u w:val="single"/>
          <w:lang w:val="en-US" w:eastAsia="zh-CN"/>
        </w:rPr>
        <w:t xml:space="preserve">  </w:t>
      </w:r>
      <w:r>
        <w:rPr>
          <w:rFonts w:hint="eastAsia" w:ascii="仿宋" w:hAnsi="仿宋" w:eastAsia="仿宋" w:cs="仿宋"/>
          <w:b w:val="0"/>
          <w:bCs w:val="0"/>
          <w:snapToGrid w:val="0"/>
          <w:color w:val="auto"/>
          <w:highlight w:val="none"/>
          <w:u w:val="single"/>
        </w:rPr>
        <w:t xml:space="preserve">  </w:t>
      </w:r>
      <w:r>
        <w:rPr>
          <w:rFonts w:hint="eastAsia" w:ascii="仿宋" w:hAnsi="仿宋" w:eastAsia="仿宋" w:cs="仿宋"/>
          <w:b w:val="0"/>
          <w:bCs w:val="0"/>
          <w:snapToGrid w:val="0"/>
          <w:color w:val="auto"/>
          <w:highlight w:val="none"/>
        </w:rPr>
        <w:t>年</w:t>
      </w:r>
      <w:r>
        <w:rPr>
          <w:rFonts w:hint="eastAsia" w:ascii="仿宋" w:hAnsi="仿宋" w:eastAsia="仿宋" w:cs="仿宋"/>
          <w:b w:val="0"/>
          <w:bCs w:val="0"/>
          <w:snapToGrid w:val="0"/>
          <w:color w:val="auto"/>
          <w:highlight w:val="none"/>
          <w:u w:val="single"/>
        </w:rPr>
        <w:t xml:space="preserve">   </w:t>
      </w:r>
      <w:r>
        <w:rPr>
          <w:rFonts w:hint="eastAsia" w:ascii="仿宋" w:hAnsi="仿宋" w:eastAsia="仿宋" w:cs="仿宋"/>
          <w:b w:val="0"/>
          <w:bCs w:val="0"/>
          <w:snapToGrid w:val="0"/>
          <w:color w:val="auto"/>
          <w:highlight w:val="none"/>
          <w:u w:val="single"/>
          <w:lang w:val="en-US" w:eastAsia="zh-CN"/>
        </w:rPr>
        <w:t xml:space="preserve">  </w:t>
      </w:r>
      <w:r>
        <w:rPr>
          <w:rFonts w:hint="eastAsia" w:ascii="仿宋" w:hAnsi="仿宋" w:eastAsia="仿宋" w:cs="仿宋"/>
          <w:b w:val="0"/>
          <w:bCs w:val="0"/>
          <w:snapToGrid w:val="0"/>
          <w:color w:val="auto"/>
          <w:highlight w:val="none"/>
          <w:u w:val="single"/>
        </w:rPr>
        <w:t xml:space="preserve"> </w:t>
      </w:r>
      <w:r>
        <w:rPr>
          <w:rFonts w:hint="eastAsia" w:ascii="仿宋" w:hAnsi="仿宋" w:eastAsia="仿宋" w:cs="仿宋"/>
          <w:b w:val="0"/>
          <w:bCs w:val="0"/>
          <w:snapToGrid w:val="0"/>
          <w:color w:val="auto"/>
          <w:highlight w:val="none"/>
        </w:rPr>
        <w:t>月</w:t>
      </w:r>
      <w:r>
        <w:rPr>
          <w:rFonts w:hint="eastAsia" w:ascii="仿宋" w:hAnsi="仿宋" w:eastAsia="仿宋" w:cs="仿宋"/>
          <w:b w:val="0"/>
          <w:bCs w:val="0"/>
          <w:snapToGrid w:val="0"/>
          <w:color w:val="auto"/>
          <w:highlight w:val="none"/>
          <w:u w:val="single"/>
        </w:rPr>
        <w:t xml:space="preserve">    </w:t>
      </w:r>
      <w:r>
        <w:rPr>
          <w:rFonts w:hint="eastAsia" w:ascii="仿宋" w:hAnsi="仿宋" w:eastAsia="仿宋" w:cs="仿宋"/>
          <w:b w:val="0"/>
          <w:bCs w:val="0"/>
          <w:snapToGrid w:val="0"/>
          <w:color w:val="auto"/>
          <w:highlight w:val="none"/>
        </w:rPr>
        <w:t>日申请经济困难失能老年人</w:t>
      </w:r>
      <w:r>
        <w:rPr>
          <w:rFonts w:hint="eastAsia" w:ascii="仿宋" w:hAnsi="仿宋" w:eastAsia="仿宋" w:cs="仿宋"/>
          <w:b w:val="0"/>
          <w:bCs w:val="0"/>
          <w:snapToGrid w:val="0"/>
          <w:color w:val="auto"/>
          <w:highlight w:val="none"/>
          <w:lang w:val="en-US" w:eastAsia="zh-CN"/>
        </w:rPr>
        <w:t>等群体</w:t>
      </w:r>
      <w:r>
        <w:rPr>
          <w:rFonts w:hint="eastAsia" w:ascii="仿宋" w:hAnsi="仿宋" w:eastAsia="仿宋" w:cs="仿宋"/>
          <w:b w:val="0"/>
          <w:bCs w:val="0"/>
          <w:snapToGrid w:val="0"/>
          <w:color w:val="auto"/>
          <w:highlight w:val="none"/>
        </w:rPr>
        <w:t>集中照护服务</w:t>
      </w:r>
      <w:r>
        <w:rPr>
          <w:rFonts w:hint="eastAsia" w:ascii="仿宋" w:hAnsi="仿宋" w:eastAsia="仿宋" w:cs="仿宋"/>
          <w:b w:val="0"/>
          <w:bCs w:val="0"/>
          <w:snapToGrid w:val="0"/>
          <w:color w:val="auto"/>
          <w:highlight w:val="none"/>
          <w:lang w:val="en-US" w:eastAsia="zh-CN"/>
        </w:rPr>
        <w:t>补</w:t>
      </w:r>
      <w:r>
        <w:rPr>
          <w:rFonts w:hint="eastAsia" w:ascii="仿宋" w:hAnsi="仿宋" w:eastAsia="仿宋" w:cs="仿宋"/>
          <w:b w:val="0"/>
          <w:bCs w:val="0"/>
          <w:snapToGrid w:val="0"/>
          <w:color w:val="auto"/>
          <w:highlight w:val="none"/>
        </w:rPr>
        <w:t>助，经调查审核，根据有关规定，因</w:t>
      </w:r>
      <w:r>
        <w:rPr>
          <w:rFonts w:hint="eastAsia" w:ascii="仿宋" w:hAnsi="仿宋" w:eastAsia="仿宋" w:cs="仿宋"/>
          <w:b w:val="0"/>
          <w:bCs w:val="0"/>
          <w:snapToGrid w:val="0"/>
          <w:color w:val="auto"/>
          <w:highlight w:val="none"/>
          <w:lang w:val="en-US" w:eastAsia="zh-CN"/>
        </w:rPr>
        <w:t>以下原因：</w:t>
      </w:r>
    </w:p>
    <w:p w14:paraId="5CB6E043">
      <w:pPr>
        <w:pStyle w:val="3"/>
        <w:overflowPunct w:val="0"/>
        <w:adjustRightInd w:val="0"/>
        <w:snapToGrid w:val="0"/>
        <w:spacing w:before="0" w:beforeLines="0" w:after="0" w:afterLines="0" w:line="540" w:lineRule="exact"/>
        <w:ind w:firstLine="640" w:firstLineChars="200"/>
        <w:jc w:val="both"/>
        <w:rPr>
          <w:rFonts w:hint="eastAsia" w:ascii="仿宋" w:hAnsi="仿宋" w:eastAsia="仿宋" w:cs="仿宋"/>
          <w:b w:val="0"/>
          <w:bCs w:val="0"/>
          <w:snapToGrid w:val="0"/>
          <w:color w:val="auto"/>
          <w:highlight w:val="none"/>
        </w:rPr>
      </w:pPr>
      <w:r>
        <w:rPr>
          <w:rFonts w:hint="eastAsia" w:ascii="仿宋" w:hAnsi="仿宋" w:eastAsia="仿宋" w:cs="仿宋"/>
          <w:b w:val="0"/>
          <w:bCs w:val="0"/>
          <w:snapToGrid w:val="0"/>
          <w:color w:val="auto"/>
          <w:highlight w:val="none"/>
        </w:rPr>
        <w:t>□不属于最低生活保障对象。</w:t>
      </w:r>
    </w:p>
    <w:p w14:paraId="3C0DD75E">
      <w:pPr>
        <w:pStyle w:val="3"/>
        <w:overflowPunct w:val="0"/>
        <w:adjustRightInd w:val="0"/>
        <w:snapToGrid w:val="0"/>
        <w:spacing w:before="0" w:beforeLines="0" w:after="0" w:afterLines="0" w:line="540" w:lineRule="exact"/>
        <w:ind w:firstLine="640" w:firstLineChars="200"/>
        <w:jc w:val="both"/>
        <w:rPr>
          <w:rFonts w:hint="default" w:ascii="仿宋" w:hAnsi="仿宋" w:eastAsia="仿宋" w:cs="仿宋"/>
          <w:b w:val="0"/>
          <w:bCs w:val="0"/>
          <w:snapToGrid w:val="0"/>
          <w:color w:val="auto"/>
          <w:highlight w:val="none"/>
          <w:lang w:val="en-US" w:eastAsia="zh-CN"/>
        </w:rPr>
      </w:pPr>
      <w:r>
        <w:rPr>
          <w:rFonts w:hint="eastAsia" w:ascii="仿宋" w:hAnsi="仿宋" w:eastAsia="仿宋" w:cs="仿宋"/>
          <w:b w:val="0"/>
          <w:bCs w:val="0"/>
          <w:snapToGrid w:val="0"/>
          <w:color w:val="auto"/>
          <w:highlight w:val="none"/>
          <w:lang w:val="en-US" w:eastAsia="zh-CN"/>
        </w:rPr>
        <w:t xml:space="preserve">    </w:t>
      </w:r>
      <w:r>
        <w:rPr>
          <w:rFonts w:hint="eastAsia" w:ascii="仿宋" w:hAnsi="仿宋" w:eastAsia="仿宋" w:cs="仿宋"/>
          <w:b w:val="0"/>
          <w:bCs w:val="0"/>
          <w:snapToGrid w:val="0"/>
          <w:color w:val="auto"/>
          <w:highlight w:val="none"/>
        </w:rPr>
        <w:t>□</w:t>
      </w:r>
      <w:r>
        <w:rPr>
          <w:rFonts w:hint="eastAsia" w:ascii="仿宋" w:hAnsi="仿宋" w:eastAsia="仿宋" w:cs="仿宋"/>
          <w:b w:val="0"/>
          <w:bCs w:val="0"/>
          <w:snapToGrid w:val="0"/>
          <w:color w:val="auto"/>
          <w:highlight w:val="none"/>
          <w:lang w:val="en-US" w:eastAsia="zh-CN"/>
        </w:rPr>
        <w:t>年龄未到60周岁或80周岁。</w:t>
      </w:r>
    </w:p>
    <w:p w14:paraId="03D52933">
      <w:pPr>
        <w:pStyle w:val="3"/>
        <w:overflowPunct w:val="0"/>
        <w:adjustRightInd w:val="0"/>
        <w:snapToGrid w:val="0"/>
        <w:spacing w:before="0" w:beforeLines="0" w:after="0" w:afterLines="0" w:line="540" w:lineRule="exact"/>
        <w:ind w:firstLine="640" w:firstLineChars="200"/>
        <w:jc w:val="both"/>
        <w:rPr>
          <w:rFonts w:hint="eastAsia" w:ascii="仿宋" w:hAnsi="仿宋" w:eastAsia="仿宋" w:cs="仿宋"/>
          <w:b w:val="0"/>
          <w:bCs w:val="0"/>
          <w:snapToGrid w:val="0"/>
          <w:color w:val="auto"/>
          <w:highlight w:val="none"/>
        </w:rPr>
      </w:pPr>
      <w:r>
        <w:rPr>
          <w:rFonts w:hint="eastAsia" w:ascii="仿宋" w:hAnsi="仿宋" w:eastAsia="仿宋" w:cs="仿宋"/>
          <w:b w:val="0"/>
          <w:bCs w:val="0"/>
          <w:snapToGrid w:val="0"/>
          <w:color w:val="auto"/>
          <w:highlight w:val="none"/>
        </w:rPr>
        <w:t>□评估不属于完全失能等级</w:t>
      </w:r>
      <w:r>
        <w:rPr>
          <w:rFonts w:hint="eastAsia" w:ascii="仿宋" w:hAnsi="仿宋" w:eastAsia="仿宋" w:cs="仿宋"/>
          <w:b w:val="0"/>
          <w:bCs w:val="0"/>
          <w:snapToGrid w:val="0"/>
          <w:color w:val="auto"/>
          <w:highlight w:val="none"/>
          <w:lang w:val="en-US" w:eastAsia="zh-CN"/>
        </w:rPr>
        <w:t>或者重度失能或者中度失能</w:t>
      </w:r>
      <w:r>
        <w:rPr>
          <w:rFonts w:hint="default" w:ascii="仿宋" w:hAnsi="仿宋" w:eastAsia="仿宋" w:cs="仿宋"/>
          <w:b w:val="0"/>
          <w:bCs w:val="0"/>
          <w:snapToGrid w:val="0"/>
          <w:color w:val="auto"/>
          <w:highlight w:val="none"/>
          <w:lang w:val="en-US" w:eastAsia="zh-CN"/>
        </w:rPr>
        <w:t>等级</w:t>
      </w:r>
      <w:r>
        <w:rPr>
          <w:rFonts w:hint="eastAsia" w:ascii="仿宋" w:hAnsi="仿宋" w:eastAsia="仿宋" w:cs="仿宋"/>
          <w:b w:val="0"/>
          <w:bCs w:val="0"/>
          <w:snapToGrid w:val="0"/>
          <w:color w:val="auto"/>
          <w:highlight w:val="none"/>
        </w:rPr>
        <w:t>。</w:t>
      </w:r>
    </w:p>
    <w:p w14:paraId="70E91153">
      <w:pPr>
        <w:pStyle w:val="3"/>
        <w:overflowPunct w:val="0"/>
        <w:adjustRightInd w:val="0"/>
        <w:snapToGrid w:val="0"/>
        <w:spacing w:before="0" w:beforeLines="0" w:after="0" w:afterLines="0" w:line="540" w:lineRule="exact"/>
        <w:ind w:firstLine="640" w:firstLineChars="200"/>
        <w:jc w:val="both"/>
        <w:rPr>
          <w:rFonts w:hint="eastAsia" w:ascii="仿宋" w:hAnsi="仿宋" w:eastAsia="仿宋" w:cs="仿宋"/>
          <w:b w:val="0"/>
          <w:bCs w:val="0"/>
          <w:snapToGrid w:val="0"/>
          <w:color w:val="auto"/>
          <w:highlight w:val="none"/>
        </w:rPr>
      </w:pPr>
      <w:r>
        <w:rPr>
          <w:rFonts w:hint="eastAsia" w:ascii="仿宋" w:hAnsi="仿宋" w:eastAsia="仿宋" w:cs="仿宋"/>
          <w:b w:val="0"/>
          <w:bCs w:val="0"/>
          <w:snapToGrid w:val="0"/>
          <w:color w:val="auto"/>
          <w:highlight w:val="none"/>
        </w:rPr>
        <w:t>□属于长期护理保险试点地区参保人员并已通过基金支付基本护理服务费用。</w:t>
      </w:r>
    </w:p>
    <w:p w14:paraId="1F1A8806">
      <w:pPr>
        <w:pStyle w:val="3"/>
        <w:overflowPunct w:val="0"/>
        <w:adjustRightInd w:val="0"/>
        <w:snapToGrid w:val="0"/>
        <w:spacing w:before="0" w:beforeLines="0" w:after="0" w:afterLines="0" w:line="540" w:lineRule="exact"/>
        <w:ind w:firstLine="640" w:firstLineChars="200"/>
        <w:jc w:val="both"/>
        <w:rPr>
          <w:rFonts w:hint="eastAsia" w:ascii="仿宋" w:hAnsi="仿宋" w:eastAsia="仿宋" w:cs="仿宋"/>
          <w:b w:val="0"/>
          <w:bCs w:val="0"/>
          <w:snapToGrid w:val="0"/>
          <w:color w:val="auto"/>
          <w:highlight w:val="none"/>
          <w:u w:val="single"/>
        </w:rPr>
      </w:pPr>
      <w:r>
        <w:rPr>
          <w:rFonts w:hint="eastAsia" w:ascii="仿宋" w:hAnsi="仿宋" w:eastAsia="仿宋" w:cs="仿宋"/>
          <w:b w:val="0"/>
          <w:bCs w:val="0"/>
          <w:snapToGrid w:val="0"/>
          <w:color w:val="auto"/>
          <w:highlight w:val="none"/>
        </w:rPr>
        <w:t xml:space="preserve">□其他：                                            </w:t>
      </w:r>
    </w:p>
    <w:p w14:paraId="7E8C729C">
      <w:pPr>
        <w:pStyle w:val="3"/>
        <w:overflowPunct w:val="0"/>
        <w:adjustRightInd w:val="0"/>
        <w:snapToGrid w:val="0"/>
        <w:spacing w:before="0" w:beforeLines="0" w:after="0" w:afterLines="0" w:line="540" w:lineRule="exact"/>
        <w:ind w:firstLine="640" w:firstLineChars="200"/>
        <w:jc w:val="both"/>
        <w:rPr>
          <w:rFonts w:hint="eastAsia" w:ascii="仿宋" w:hAnsi="仿宋" w:eastAsia="仿宋" w:cs="仿宋"/>
          <w:b w:val="0"/>
          <w:bCs w:val="0"/>
          <w:snapToGrid w:val="0"/>
          <w:color w:val="auto"/>
          <w:highlight w:val="none"/>
        </w:rPr>
      </w:pPr>
      <w:r>
        <w:rPr>
          <w:rFonts w:hint="eastAsia" w:ascii="仿宋" w:hAnsi="仿宋" w:eastAsia="仿宋" w:cs="仿宋"/>
          <w:b w:val="0"/>
          <w:bCs w:val="0"/>
          <w:snapToGrid w:val="0"/>
          <w:color w:val="auto"/>
          <w:highlight w:val="none"/>
        </w:rPr>
        <w:t>不符合经济困难失能老年人</w:t>
      </w:r>
      <w:r>
        <w:rPr>
          <w:rFonts w:hint="eastAsia" w:ascii="仿宋" w:hAnsi="仿宋" w:eastAsia="仿宋" w:cs="仿宋"/>
          <w:b w:val="0"/>
          <w:bCs w:val="0"/>
          <w:snapToGrid w:val="0"/>
          <w:color w:val="auto"/>
          <w:highlight w:val="none"/>
          <w:lang w:val="en-US" w:eastAsia="zh-CN"/>
        </w:rPr>
        <w:t>等群体</w:t>
      </w:r>
      <w:r>
        <w:rPr>
          <w:rFonts w:hint="eastAsia" w:ascii="仿宋" w:hAnsi="仿宋" w:eastAsia="仿宋" w:cs="仿宋"/>
          <w:b w:val="0"/>
          <w:bCs w:val="0"/>
          <w:snapToGrid w:val="0"/>
          <w:color w:val="auto"/>
          <w:highlight w:val="none"/>
        </w:rPr>
        <w:t>集中照护服务</w:t>
      </w:r>
      <w:r>
        <w:rPr>
          <w:rFonts w:hint="eastAsia" w:ascii="仿宋" w:hAnsi="仿宋" w:eastAsia="仿宋" w:cs="仿宋"/>
          <w:b w:val="0"/>
          <w:bCs w:val="0"/>
          <w:snapToGrid w:val="0"/>
          <w:color w:val="auto"/>
          <w:highlight w:val="none"/>
          <w:lang w:val="en-US" w:eastAsia="zh-CN"/>
        </w:rPr>
        <w:t>补</w:t>
      </w:r>
      <w:r>
        <w:rPr>
          <w:rFonts w:hint="eastAsia" w:ascii="仿宋" w:hAnsi="仿宋" w:eastAsia="仿宋" w:cs="仿宋"/>
          <w:b w:val="0"/>
          <w:bCs w:val="0"/>
          <w:snapToGrid w:val="0"/>
          <w:color w:val="auto"/>
          <w:highlight w:val="none"/>
        </w:rPr>
        <w:t>助条件，不予认定。</w:t>
      </w:r>
    </w:p>
    <w:p w14:paraId="0BFBE1B0">
      <w:pPr>
        <w:pStyle w:val="3"/>
        <w:overflowPunct w:val="0"/>
        <w:adjustRightInd w:val="0"/>
        <w:snapToGrid w:val="0"/>
        <w:spacing w:before="0" w:beforeLines="0" w:after="0" w:afterLines="0" w:line="540" w:lineRule="exact"/>
        <w:ind w:firstLine="640" w:firstLineChars="200"/>
        <w:jc w:val="both"/>
        <w:rPr>
          <w:rFonts w:hint="eastAsia" w:ascii="仿宋" w:hAnsi="仿宋" w:eastAsia="仿宋" w:cs="仿宋"/>
          <w:b w:val="0"/>
          <w:bCs w:val="0"/>
          <w:snapToGrid w:val="0"/>
          <w:color w:val="auto"/>
          <w:highlight w:val="none"/>
        </w:rPr>
      </w:pPr>
      <w:r>
        <w:rPr>
          <w:rFonts w:hint="eastAsia" w:ascii="仿宋" w:hAnsi="仿宋" w:eastAsia="仿宋" w:cs="仿宋"/>
          <w:b w:val="0"/>
          <w:bCs w:val="0"/>
          <w:snapToGrid w:val="0"/>
          <w:color w:val="auto"/>
          <w:highlight w:val="none"/>
        </w:rPr>
        <w:t>如对本告知</w:t>
      </w:r>
      <w:r>
        <w:rPr>
          <w:rFonts w:hint="eastAsia" w:ascii="仿宋" w:hAnsi="仿宋" w:eastAsia="仿宋" w:cs="仿宋"/>
          <w:b w:val="0"/>
          <w:bCs w:val="0"/>
          <w:snapToGrid w:val="0"/>
          <w:color w:val="auto"/>
          <w:highlight w:val="none"/>
          <w:lang w:val="en-US" w:eastAsia="zh-CN"/>
        </w:rPr>
        <w:t>有异议</w:t>
      </w:r>
      <w:r>
        <w:rPr>
          <w:rFonts w:hint="eastAsia" w:ascii="仿宋" w:hAnsi="仿宋" w:eastAsia="仿宋" w:cs="仿宋"/>
          <w:b w:val="0"/>
          <w:bCs w:val="0"/>
          <w:snapToGrid w:val="0"/>
          <w:color w:val="auto"/>
          <w:highlight w:val="none"/>
        </w:rPr>
        <w:t>，可以在收到本告知书之日起六十日内向×××人民政府申请行政复议；或自收到本告知书之日起六个月内，向×××人民法院提起行政诉讼。</w:t>
      </w:r>
    </w:p>
    <w:p w14:paraId="62AB7D2D">
      <w:pPr>
        <w:pStyle w:val="3"/>
        <w:overflowPunct w:val="0"/>
        <w:adjustRightInd w:val="0"/>
        <w:snapToGrid w:val="0"/>
        <w:spacing w:before="0" w:beforeLines="0" w:after="0" w:afterLines="0" w:line="540" w:lineRule="exact"/>
        <w:ind w:firstLine="640" w:firstLineChars="200"/>
        <w:jc w:val="both"/>
        <w:rPr>
          <w:rFonts w:hint="eastAsia" w:ascii="仿宋" w:hAnsi="仿宋" w:eastAsia="仿宋" w:cs="仿宋"/>
          <w:b w:val="0"/>
          <w:bCs w:val="0"/>
          <w:snapToGrid w:val="0"/>
          <w:color w:val="auto"/>
          <w:highlight w:val="none"/>
        </w:rPr>
      </w:pPr>
    </w:p>
    <w:p w14:paraId="3D908194">
      <w:pPr>
        <w:pStyle w:val="3"/>
        <w:overflowPunct w:val="0"/>
        <w:adjustRightInd w:val="0"/>
        <w:snapToGrid w:val="0"/>
        <w:spacing w:before="0" w:beforeLines="0" w:after="0" w:afterLines="0" w:line="540" w:lineRule="exact"/>
        <w:ind w:firstLine="640" w:firstLineChars="200"/>
        <w:jc w:val="both"/>
        <w:rPr>
          <w:rFonts w:hint="eastAsia" w:ascii="仿宋" w:hAnsi="仿宋" w:eastAsia="仿宋" w:cs="仿宋"/>
          <w:b w:val="0"/>
          <w:bCs w:val="0"/>
          <w:snapToGrid w:val="0"/>
          <w:color w:val="auto"/>
          <w:highlight w:val="none"/>
        </w:rPr>
      </w:pPr>
      <w:r>
        <w:rPr>
          <w:rFonts w:hint="eastAsia" w:ascii="仿宋" w:hAnsi="仿宋" w:eastAsia="仿宋" w:cs="仿宋"/>
          <w:b w:val="0"/>
          <w:bCs w:val="0"/>
          <w:snapToGrid w:val="0"/>
          <w:color w:val="auto"/>
          <w:highlight w:val="none"/>
        </w:rPr>
        <w:t xml:space="preserve">送达人：       </w:t>
      </w:r>
    </w:p>
    <w:p w14:paraId="67D30681">
      <w:pPr>
        <w:pStyle w:val="3"/>
        <w:overflowPunct w:val="0"/>
        <w:adjustRightInd w:val="0"/>
        <w:snapToGrid w:val="0"/>
        <w:spacing w:before="0" w:beforeLines="0" w:after="0" w:afterLines="0" w:line="540" w:lineRule="exact"/>
        <w:ind w:firstLine="640" w:firstLineChars="200"/>
        <w:jc w:val="both"/>
        <w:rPr>
          <w:rFonts w:hint="eastAsia" w:ascii="仿宋" w:hAnsi="仿宋" w:eastAsia="仿宋" w:cs="仿宋"/>
          <w:b w:val="0"/>
          <w:bCs w:val="0"/>
          <w:snapToGrid w:val="0"/>
          <w:color w:val="auto"/>
          <w:highlight w:val="none"/>
        </w:rPr>
      </w:pPr>
    </w:p>
    <w:p w14:paraId="5A608206">
      <w:pPr>
        <w:pStyle w:val="3"/>
        <w:overflowPunct w:val="0"/>
        <w:adjustRightInd w:val="0"/>
        <w:snapToGrid w:val="0"/>
        <w:spacing w:before="0" w:beforeLines="0" w:after="0" w:afterLines="0" w:line="540" w:lineRule="exact"/>
        <w:ind w:right="420" w:rightChars="200" w:firstLine="640" w:firstLineChars="200"/>
        <w:jc w:val="right"/>
        <w:rPr>
          <w:rFonts w:hint="eastAsia" w:ascii="仿宋" w:hAnsi="仿宋" w:eastAsia="仿宋" w:cs="仿宋"/>
          <w:b w:val="0"/>
          <w:bCs w:val="0"/>
          <w:snapToGrid w:val="0"/>
          <w:color w:val="auto"/>
          <w:highlight w:val="none"/>
        </w:rPr>
      </w:pPr>
      <w:r>
        <w:rPr>
          <w:rFonts w:hint="eastAsia" w:ascii="仿宋" w:hAnsi="仿宋" w:eastAsia="仿宋" w:cs="仿宋"/>
          <w:b w:val="0"/>
          <w:bCs w:val="0"/>
          <w:snapToGrid w:val="0"/>
          <w:color w:val="auto"/>
          <w:highlight w:val="none"/>
          <w:u w:val="single"/>
        </w:rPr>
        <w:t xml:space="preserve">        </w:t>
      </w:r>
      <w:r>
        <w:rPr>
          <w:rFonts w:hint="eastAsia" w:ascii="仿宋" w:hAnsi="仿宋" w:eastAsia="仿宋" w:cs="仿宋"/>
          <w:b w:val="0"/>
          <w:bCs w:val="0"/>
          <w:snapToGrid w:val="0"/>
          <w:color w:val="auto"/>
          <w:highlight w:val="none"/>
        </w:rPr>
        <w:t>民政局（盖章）</w:t>
      </w:r>
    </w:p>
    <w:p w14:paraId="5DB6588D">
      <w:pPr>
        <w:pStyle w:val="3"/>
        <w:overflowPunct w:val="0"/>
        <w:adjustRightInd w:val="0"/>
        <w:snapToGrid w:val="0"/>
        <w:spacing w:before="0" w:beforeLines="0" w:after="0" w:afterLines="0" w:line="540" w:lineRule="exact"/>
        <w:ind w:right="1260" w:rightChars="600" w:firstLine="640" w:firstLineChars="200"/>
        <w:jc w:val="right"/>
        <w:rPr>
          <w:rFonts w:hint="eastAsia" w:ascii="仿宋" w:hAnsi="仿宋" w:eastAsia="仿宋" w:cs="仿宋"/>
          <w:b w:val="0"/>
          <w:bCs w:val="0"/>
          <w:snapToGrid w:val="0"/>
          <w:color w:val="auto"/>
          <w:highlight w:val="none"/>
        </w:rPr>
      </w:pPr>
      <w:r>
        <w:rPr>
          <w:rFonts w:hint="eastAsia" w:ascii="仿宋" w:hAnsi="仿宋" w:eastAsia="仿宋" w:cs="仿宋"/>
          <w:b w:val="0"/>
          <w:bCs w:val="0"/>
          <w:snapToGrid w:val="0"/>
          <w:color w:val="auto"/>
          <w:highlight w:val="none"/>
        </w:rPr>
        <w:t>年   月   日</w:t>
      </w:r>
    </w:p>
    <w:p w14:paraId="70378C2F">
      <w:pPr>
        <w:overflowPunct w:val="0"/>
        <w:adjustRightInd w:val="0"/>
        <w:snapToGrid w:val="0"/>
        <w:spacing w:line="540" w:lineRule="exact"/>
        <w:ind w:left="42" w:leftChars="20" w:right="42" w:rightChars="20"/>
        <w:rPr>
          <w:rFonts w:hint="eastAsia" w:ascii="仿宋" w:hAnsi="仿宋" w:eastAsia="仿宋" w:cs="仿宋"/>
          <w:snapToGrid w:val="0"/>
          <w:color w:val="auto"/>
          <w:kern w:val="0"/>
          <w:sz w:val="32"/>
          <w:szCs w:val="32"/>
          <w:highlight w:val="none"/>
        </w:rPr>
      </w:pPr>
    </w:p>
    <w:p w14:paraId="722E4A23">
      <w:pPr>
        <w:overflowPunct w:val="0"/>
        <w:adjustRightInd w:val="0"/>
        <w:snapToGrid w:val="0"/>
        <w:spacing w:line="540" w:lineRule="exact"/>
        <w:ind w:left="42" w:leftChars="20" w:right="42" w:rightChars="20"/>
        <w:rPr>
          <w:rFonts w:hint="eastAsia" w:ascii="方正仿宋_GBK" w:hAnsi="方正黑体_GBK" w:eastAsia="方正仿宋_GBK" w:cs="方正黑体_GBK"/>
          <w:snapToGrid w:val="0"/>
          <w:color w:val="auto"/>
          <w:kern w:val="0"/>
          <w:sz w:val="32"/>
          <w:szCs w:val="32"/>
          <w:highlight w:val="none"/>
        </w:rPr>
      </w:pPr>
      <w:r>
        <w:rPr>
          <w:rFonts w:hint="eastAsia" w:ascii="方正仿宋_GBK" w:hAnsi="方正黑体_GBK" w:eastAsia="方正仿宋_GBK" w:cs="方正黑体_GBK"/>
          <w:snapToGrid w:val="0"/>
          <w:color w:val="auto"/>
          <w:kern w:val="0"/>
          <w:sz w:val="24"/>
          <w:szCs w:val="32"/>
          <w:highlight w:val="none"/>
        </w:rPr>
        <w:t>（告知书一式叁份，分别由老年人或其代理人、养老机构、</w:t>
      </w:r>
      <w:r>
        <w:rPr>
          <w:rFonts w:hint="eastAsia" w:ascii="方正仿宋_GBK" w:hAnsi="方正黑体_GBK" w:eastAsia="方正仿宋_GBK" w:cs="方正黑体_GBK"/>
          <w:snapToGrid w:val="0"/>
          <w:color w:val="auto"/>
          <w:kern w:val="0"/>
          <w:sz w:val="24"/>
          <w:szCs w:val="32"/>
          <w:highlight w:val="none"/>
          <w:lang w:val="en-US" w:eastAsia="zh-CN"/>
        </w:rPr>
        <w:t>区民政部门</w:t>
      </w:r>
      <w:r>
        <w:rPr>
          <w:rFonts w:hint="eastAsia" w:ascii="方正仿宋_GBK" w:hAnsi="方正黑体_GBK" w:eastAsia="方正仿宋_GBK" w:cs="方正黑体_GBK"/>
          <w:snapToGrid w:val="0"/>
          <w:color w:val="auto"/>
          <w:kern w:val="0"/>
          <w:sz w:val="24"/>
          <w:szCs w:val="32"/>
          <w:highlight w:val="none"/>
        </w:rPr>
        <w:t>各存一份）</w:t>
      </w:r>
    </w:p>
    <w:p w14:paraId="0FB61A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楷体_GBK">
    <w:panose1 w:val="02000000000000000000"/>
    <w:charset w:val="86"/>
    <w:family w:val="script"/>
    <w:pitch w:val="default"/>
    <w:sig w:usb0="800002BF" w:usb1="38CF7CFA" w:usb2="00000016"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662851"/>
    <w:rsid w:val="1D662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qFormat/>
    <w:uiPriority w:val="0"/>
    <w:pPr>
      <w:spacing w:before="100" w:beforeLines="0" w:beforeAutospacing="1" w:after="100" w:afterLines="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0"/>
    <w:pPr>
      <w:spacing w:before="240" w:beforeLines="0" w:after="60" w:afterLines="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2025-04-09T09:54:00Z</dcterms:created>
  <dc:creator>sai</dc:creator>
  <cp:lastModifiedBy>sai</cp:lastModifiedBy>
  <dcterms:modified xsi:type="dcterms:W3CDTF">2025-04-09T09:54:33Z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BA2A0D0824C5421FB36CE317833B98B3_11</vt:lpwstr>
  </property>
  <property fmtid="{D5CDD505-2E9C-101B-9397-08002B2CF9AE}" pid="4" name="KSOTemplateDocerSaveRecord">
    <vt:lpwstr>eyJoZGlkIjoiNDNiYTBmOTgyNjFiYmNkYjM5ZDQxMGE1MWU3YjlhM2UiLCJ1c2VySWQiOiI3OTExMDQzNDEifQ==</vt:lpwstr>
  </property>
</Properties>
</file>