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560C0">
      <w:pPr>
        <w:jc w:val="center"/>
        <w:rPr>
          <w:rFonts w:ascii="宋体" w:hAnsi="宋体" w:eastAsia="宋体" w:cs="Arial"/>
        </w:rPr>
      </w:pPr>
      <w:r>
        <w:rPr>
          <w:rFonts w:hint="eastAsia" w:ascii="宋体" w:hAnsi="宋体" w:eastAsia="宋体" w:cs="Arial"/>
          <w:b/>
          <w:sz w:val="44"/>
          <w:szCs w:val="44"/>
        </w:rPr>
        <w:t>学术</w:t>
      </w:r>
      <w:r>
        <w:rPr>
          <w:rFonts w:ascii="宋体" w:hAnsi="宋体" w:eastAsia="宋体" w:cs="Arial"/>
          <w:b/>
          <w:sz w:val="44"/>
          <w:szCs w:val="44"/>
        </w:rPr>
        <w:t>类评估指标</w:t>
      </w:r>
    </w:p>
    <w:p w14:paraId="413E1E9C">
      <w:pPr>
        <w:ind w:firstLine="640" w:firstLineChars="200"/>
        <w:rPr>
          <w:rFonts w:ascii="仿宋" w:hAnsi="仿宋" w:eastAsia="仿宋" w:cs="Arial"/>
          <w:sz w:val="32"/>
          <w:szCs w:val="32"/>
        </w:rPr>
      </w:pPr>
      <w:r>
        <w:rPr>
          <w:rFonts w:ascii="仿宋" w:hAnsi="仿宋" w:eastAsia="仿宋" w:cs="Arial"/>
          <w:sz w:val="32"/>
          <w:szCs w:val="32"/>
        </w:rPr>
        <w:t>本评估指标由4项一级指标、1</w:t>
      </w:r>
      <w:r>
        <w:rPr>
          <w:rFonts w:hint="eastAsia" w:ascii="仿宋" w:hAnsi="仿宋" w:eastAsia="仿宋" w:cs="Arial"/>
          <w:sz w:val="32"/>
          <w:szCs w:val="32"/>
        </w:rPr>
        <w:t>9</w:t>
      </w:r>
      <w:r>
        <w:rPr>
          <w:rFonts w:ascii="仿宋" w:hAnsi="仿宋" w:eastAsia="仿宋" w:cs="Arial"/>
          <w:sz w:val="32"/>
          <w:szCs w:val="32"/>
        </w:rPr>
        <w:t>项二级指标、</w:t>
      </w:r>
      <w:r>
        <w:rPr>
          <w:rFonts w:hint="eastAsia" w:ascii="仿宋" w:hAnsi="仿宋" w:eastAsia="仿宋" w:cs="Arial"/>
          <w:sz w:val="32"/>
          <w:szCs w:val="32"/>
        </w:rPr>
        <w:t>5</w:t>
      </w:r>
      <w:r>
        <w:rPr>
          <w:rFonts w:ascii="仿宋" w:hAnsi="仿宋" w:eastAsia="仿宋" w:cs="Arial"/>
          <w:sz w:val="32"/>
          <w:szCs w:val="32"/>
        </w:rPr>
        <w:t>5项三级指标组成，总分</w:t>
      </w:r>
      <w:r>
        <w:rPr>
          <w:rFonts w:hint="eastAsia" w:ascii="仿宋" w:hAnsi="仿宋" w:eastAsia="仿宋" w:cs="Arial"/>
          <w:sz w:val="32"/>
          <w:szCs w:val="32"/>
        </w:rPr>
        <w:t>10</w:t>
      </w:r>
      <w:r>
        <w:rPr>
          <w:rFonts w:ascii="仿宋" w:hAnsi="仿宋" w:eastAsia="仿宋" w:cs="Arial"/>
          <w:sz w:val="32"/>
          <w:szCs w:val="32"/>
        </w:rPr>
        <w:t>00分。</w:t>
      </w:r>
    </w:p>
    <w:p w14:paraId="05CA6243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一、基础条件(</w:t>
      </w:r>
      <w:r>
        <w:rPr>
          <w:rFonts w:ascii="仿宋" w:hAnsi="仿宋" w:eastAsia="仿宋" w:cs="仿宋_GB2312"/>
          <w:b/>
          <w:bCs/>
          <w:sz w:val="32"/>
          <w:szCs w:val="32"/>
        </w:rPr>
        <w:t>103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分)</w:t>
      </w:r>
    </w:p>
    <w:p w14:paraId="77A72982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(一)法人资格(</w:t>
      </w:r>
      <w:r>
        <w:rPr>
          <w:rFonts w:ascii="仿宋" w:hAnsi="仿宋" w:eastAsia="仿宋" w:cs="仿宋_GB2312"/>
          <w:sz w:val="32"/>
          <w:szCs w:val="32"/>
        </w:rPr>
        <w:t>32</w:t>
      </w:r>
      <w:r>
        <w:rPr>
          <w:rFonts w:hint="eastAsia" w:ascii="仿宋" w:hAnsi="仿宋" w:eastAsia="仿宋" w:cs="仿宋_GB2312"/>
          <w:sz w:val="32"/>
          <w:szCs w:val="32"/>
        </w:rPr>
        <w:t>分)</w:t>
      </w:r>
    </w:p>
    <w:p w14:paraId="5F8987D0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1.法定代表人（1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603E93FB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按照章程规定程序选举产生</w:t>
      </w:r>
    </w:p>
    <w:p w14:paraId="3A5A18E6">
      <w:pPr>
        <w:tabs>
          <w:tab w:val="left" w:pos="4485"/>
        </w:tabs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年龄符合章程规定的要求</w:t>
      </w:r>
    </w:p>
    <w:p w14:paraId="3729AB21">
      <w:pPr>
        <w:tabs>
          <w:tab w:val="left" w:pos="4485"/>
        </w:tabs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法定代表人是否由会长担任</w:t>
      </w:r>
      <w:r>
        <w:rPr>
          <w:rFonts w:ascii="仿宋" w:hAnsi="仿宋" w:eastAsia="仿宋" w:cs="仿宋_GB2312"/>
          <w:sz w:val="32"/>
          <w:szCs w:val="32"/>
        </w:rPr>
        <w:tab/>
      </w:r>
    </w:p>
    <w:p w14:paraId="21435C61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未兼任其它社会团体的法定代表人</w:t>
      </w:r>
    </w:p>
    <w:p w14:paraId="1A39E92B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2.名称（6分）</w:t>
      </w:r>
    </w:p>
    <w:p w14:paraId="6459F536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悬挂单位牌匾</w:t>
      </w:r>
    </w:p>
    <w:p w14:paraId="46C96FA8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3.办公条件（1</w:t>
      </w:r>
      <w:r>
        <w:rPr>
          <w:rFonts w:ascii="仿宋" w:hAnsi="仿宋" w:eastAsia="仿宋" w:cs="仿宋_GB2312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27A6A00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有独立、固定的办公住所</w:t>
      </w:r>
    </w:p>
    <w:p w14:paraId="742B615B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查看登记地址一致性</w:t>
      </w:r>
    </w:p>
    <w:p w14:paraId="1CD6C5F4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办公自动化：有电脑、打印机、传真机、复印机、能上网</w:t>
      </w:r>
    </w:p>
    <w:p w14:paraId="28BE741F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（二）章程（2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33109D72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4.章程制定符合民主程序（1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6A093413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章程制定符合规范</w:t>
      </w:r>
    </w:p>
    <w:p w14:paraId="7CD85026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章程经会员（代表）大会表决通过，有会议纪要</w:t>
      </w:r>
    </w:p>
    <w:p w14:paraId="6E5D91BA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5．章程经过登记管理机关核准（10分）</w:t>
      </w:r>
    </w:p>
    <w:p w14:paraId="359F9EC5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章程制定或修改后在规定期限内经登记管理机关核准</w:t>
      </w:r>
    </w:p>
    <w:p w14:paraId="424E10F1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（三）登记和备案（28分）</w:t>
      </w:r>
    </w:p>
    <w:p w14:paraId="02D1ADB7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6.按规定办理变更登记（12分）</w:t>
      </w:r>
    </w:p>
    <w:p w14:paraId="4E58B802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名称、业务范围、住所、活动资金、法定代表人、业务主管单位等变更情况</w:t>
      </w:r>
    </w:p>
    <w:p w14:paraId="542157A3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7.按规定备案（16分）</w:t>
      </w:r>
    </w:p>
    <w:p w14:paraId="3001205B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换届、负责人、兼职批复、印章、银行账户</w:t>
      </w:r>
    </w:p>
    <w:p w14:paraId="0D7FBC8A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重大活动事先报告</w:t>
      </w:r>
    </w:p>
    <w:p w14:paraId="7993D041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（四）年度报告情况（20分）</w:t>
      </w:r>
    </w:p>
    <w:p w14:paraId="22C681BE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8.年度报告情况（20分）</w:t>
      </w:r>
    </w:p>
    <w:p w14:paraId="22F6F0C0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按时参加年报</w:t>
      </w:r>
    </w:p>
    <w:p w14:paraId="7051BB63">
      <w:pPr>
        <w:widowControl/>
        <w:numPr>
          <w:ilvl w:val="0"/>
          <w:numId w:val="1"/>
        </w:numPr>
        <w:jc w:val="left"/>
        <w:rPr>
          <w:rFonts w:ascii="仿宋" w:hAnsi="仿宋" w:eastAsia="仿宋" w:cs="仿宋_GB2312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内部治理</w:t>
      </w:r>
      <w:r>
        <w:rPr>
          <w:rFonts w:hint="eastAsia" w:ascii="仿宋" w:hAnsi="仿宋" w:eastAsia="仿宋" w:cs="仿宋_GB2312"/>
          <w:b/>
          <w:bCs/>
          <w:color w:val="000000"/>
          <w:sz w:val="32"/>
          <w:szCs w:val="32"/>
        </w:rPr>
        <w:t>（4</w:t>
      </w:r>
      <w:r>
        <w:rPr>
          <w:rFonts w:ascii="仿宋" w:hAnsi="仿宋" w:eastAsia="仿宋" w:cs="仿宋_GB2312"/>
          <w:b/>
          <w:bCs/>
          <w:color w:val="000000"/>
          <w:sz w:val="32"/>
          <w:szCs w:val="32"/>
        </w:rPr>
        <w:t>33</w:t>
      </w:r>
      <w:r>
        <w:rPr>
          <w:rFonts w:hint="eastAsia" w:ascii="仿宋" w:hAnsi="仿宋" w:eastAsia="仿宋" w:cs="仿宋_GB2312"/>
          <w:b/>
          <w:bCs/>
          <w:color w:val="000000"/>
          <w:sz w:val="32"/>
          <w:szCs w:val="32"/>
        </w:rPr>
        <w:t>分）</w:t>
      </w:r>
    </w:p>
    <w:p w14:paraId="09CDAA77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（五）党建工作（100分）</w:t>
      </w:r>
    </w:p>
    <w:p w14:paraId="31F98896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9.两个覆盖情况（10分）</w:t>
      </w:r>
    </w:p>
    <w:p w14:paraId="51F51AD2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★建立</w:t>
      </w:r>
      <w:r>
        <w:rPr>
          <w:rFonts w:hint="eastAsia" w:ascii="仿宋" w:hAnsi="仿宋" w:eastAsia="仿宋" w:cs="仿宋_GB2312"/>
          <w:sz w:val="32"/>
          <w:szCs w:val="32"/>
        </w:rPr>
        <w:t>党组织或选派党建工作指导员情况</w:t>
      </w:r>
    </w:p>
    <w:p w14:paraId="0327D8DF">
      <w:pPr>
        <w:spacing w:line="52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10.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党建考评情况</w:t>
      </w:r>
      <w:r>
        <w:rPr>
          <w:rFonts w:hint="eastAsia" w:ascii="仿宋" w:hAnsi="仿宋" w:eastAsia="仿宋" w:cs="仿宋_GB2312"/>
          <w:bCs/>
          <w:sz w:val="32"/>
          <w:szCs w:val="32"/>
        </w:rPr>
        <w:t>（30分）</w:t>
      </w:r>
    </w:p>
    <w:p w14:paraId="7E3E2ED1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社会组织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党建工作</w:t>
      </w:r>
      <w:r>
        <w:rPr>
          <w:rFonts w:hint="eastAsia" w:ascii="仿宋" w:hAnsi="仿宋" w:eastAsia="仿宋" w:cs="仿宋_GB2312"/>
          <w:sz w:val="32"/>
          <w:szCs w:val="32"/>
        </w:rPr>
        <w:t>标准化建设</w:t>
      </w:r>
    </w:p>
    <w:p w14:paraId="05039738">
      <w:pPr>
        <w:widowControl/>
        <w:spacing w:line="390" w:lineRule="atLeas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11.党建业务融合情况（10分）</w:t>
      </w:r>
    </w:p>
    <w:p w14:paraId="2B879265">
      <w:pPr>
        <w:widowControl/>
        <w:spacing w:line="390" w:lineRule="atLeas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党建工作与社会组织业务活动深度融合</w:t>
      </w:r>
    </w:p>
    <w:p w14:paraId="5014A530">
      <w:pPr>
        <w:spacing w:line="52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12.党组织建设情况（50分）</w:t>
      </w:r>
    </w:p>
    <w:p w14:paraId="0B10C431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签订社会组织党建工作责任书</w:t>
      </w:r>
    </w:p>
    <w:p w14:paraId="129C5B59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党组织书记抓基层党建工作述职考核报告</w:t>
      </w:r>
    </w:p>
    <w:p w14:paraId="7AD76642">
      <w:pPr>
        <w:spacing w:line="520" w:lineRule="exact"/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</w:rPr>
        <w:t>认真落实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党的组织生活制度</w:t>
      </w:r>
    </w:p>
    <w:p w14:paraId="644DC8EF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建立健全</w:t>
      </w:r>
      <w:r>
        <w:rPr>
          <w:rFonts w:hint="eastAsia" w:ascii="仿宋" w:hAnsi="仿宋" w:eastAsia="仿宋" w:cs="仿宋_GB2312"/>
          <w:sz w:val="32"/>
          <w:szCs w:val="32"/>
        </w:rPr>
        <w:t>党组织参与决策制度</w:t>
      </w:r>
    </w:p>
    <w:p w14:paraId="239CB95A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阵地建设，选树典型，发挥作用</w:t>
      </w:r>
    </w:p>
    <w:p w14:paraId="650004A2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（六）发展规划（</w:t>
      </w:r>
      <w:r>
        <w:rPr>
          <w:rFonts w:ascii="仿宋" w:hAnsi="仿宋" w:eastAsia="仿宋" w:cs="仿宋_GB2312"/>
          <w:sz w:val="32"/>
          <w:szCs w:val="32"/>
        </w:rPr>
        <w:t>18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3DA37D4A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13.发展规划（</w:t>
      </w:r>
      <w:r>
        <w:rPr>
          <w:rFonts w:ascii="仿宋" w:hAnsi="仿宋" w:eastAsia="仿宋" w:cs="仿宋_GB2312"/>
          <w:sz w:val="32"/>
          <w:szCs w:val="32"/>
        </w:rPr>
        <w:t>18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327E4D3B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制定中长期发展规划，并有效落实</w:t>
      </w:r>
    </w:p>
    <w:p w14:paraId="69174EF7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制定年度工作计划和总结</w:t>
      </w:r>
    </w:p>
    <w:p w14:paraId="6EBCA95F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重大活动制定方案并执行</w:t>
      </w:r>
    </w:p>
    <w:p w14:paraId="1C01C4AB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（七）组织机构（</w:t>
      </w:r>
      <w:r>
        <w:rPr>
          <w:rFonts w:ascii="仿宋" w:hAnsi="仿宋" w:eastAsia="仿宋" w:cs="仿宋_GB2312"/>
          <w:sz w:val="32"/>
          <w:szCs w:val="32"/>
        </w:rPr>
        <w:t>78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72DB2EB1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14.会员大会或会员代表大会（10分）</w:t>
      </w:r>
    </w:p>
    <w:p w14:paraId="36216A8A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大会按规定时限和民主程序召开</w:t>
      </w:r>
    </w:p>
    <w:p w14:paraId="462675EC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15.会员管理（10分）</w:t>
      </w:r>
      <w:r>
        <w:rPr>
          <w:rFonts w:hint="eastAsia" w:ascii="仿宋" w:hAnsi="仿宋" w:eastAsia="仿宋" w:cs="仿宋_GB2312"/>
          <w:sz w:val="32"/>
          <w:szCs w:val="32"/>
        </w:rPr>
        <w:br w:type="textWrapping"/>
      </w:r>
      <w:r>
        <w:rPr>
          <w:rFonts w:hint="eastAsia" w:ascii="仿宋" w:hAnsi="仿宋" w:eastAsia="仿宋" w:cs="仿宋_GB2312"/>
          <w:sz w:val="32"/>
          <w:szCs w:val="32"/>
        </w:rPr>
        <w:t>依照章程及相关内部管理制度规定加强会员管理</w:t>
      </w:r>
    </w:p>
    <w:p w14:paraId="5C98F4B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16．理事会（常务理事会）（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5分）</w:t>
      </w:r>
    </w:p>
    <w:p w14:paraId="780471EE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产生、罢免程序符合有关规定（选举、换届改选、罢免、增补）</w:t>
      </w:r>
    </w:p>
    <w:p w14:paraId="48C6C27D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换届、召开理事会或常务理事会次数符合法律和章程的规定</w:t>
      </w:r>
    </w:p>
    <w:p w14:paraId="4C041D15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理事会或常务理事会议召集方式、到会人数、表决人数符合法律和章程的规定</w:t>
      </w:r>
    </w:p>
    <w:p w14:paraId="3AD0956C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章程规定的有关事项决议经出席理事（常务理事）表决，表决方式符合法律和章程的规定</w:t>
      </w:r>
    </w:p>
    <w:p w14:paraId="73CA2940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理事（常务理事）会议制作并保存了会议记录、会议决议，参会理事（常务理事）签名</w:t>
      </w:r>
    </w:p>
    <w:p w14:paraId="3EDF42E5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17.监事或监事会（10分）</w:t>
      </w:r>
    </w:p>
    <w:p w14:paraId="4D0E1ECB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按规定的条件和民主程序产生、罢免</w:t>
      </w:r>
    </w:p>
    <w:p w14:paraId="1D73B267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履行监督职能（检查学会财务和会计资料，审查年度工作报告，敢于提出质询和建议）</w:t>
      </w:r>
      <w:bookmarkStart w:id="0" w:name="_GoBack"/>
      <w:bookmarkEnd w:id="0"/>
    </w:p>
    <w:p w14:paraId="6ED7A64B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18.分支、代表、办事机构（</w:t>
      </w:r>
      <w:r>
        <w:rPr>
          <w:rFonts w:ascii="仿宋" w:hAnsi="仿宋" w:eastAsia="仿宋" w:cs="仿宋_GB2312"/>
          <w:sz w:val="32"/>
          <w:szCs w:val="32"/>
        </w:rPr>
        <w:t>23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24BB849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有分支机构、代表机构的，依照章程设立，管理有效</w:t>
      </w:r>
    </w:p>
    <w:p w14:paraId="0481436F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设立了必要的办事机构，职责明确、运转协调</w:t>
      </w:r>
    </w:p>
    <w:p w14:paraId="26C55960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各机构配备与之相适应的专职工作人员</w:t>
      </w:r>
    </w:p>
    <w:p w14:paraId="7E428150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建立健全的规章制度</w:t>
      </w:r>
    </w:p>
    <w:p w14:paraId="48F9B2BE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（八）档案、证章管理（30分）</w:t>
      </w:r>
    </w:p>
    <w:p w14:paraId="07BF6AF5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19.档案管理（10分）</w:t>
      </w:r>
    </w:p>
    <w:p w14:paraId="0436430D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有档案管理规定</w:t>
      </w:r>
    </w:p>
    <w:p w14:paraId="5905362C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有专人负责</w:t>
      </w:r>
    </w:p>
    <w:p w14:paraId="1202729A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管理规范、资料齐全，交接手续完备</w:t>
      </w:r>
    </w:p>
    <w:p w14:paraId="1E50F8C7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20.证书管理（10分）</w:t>
      </w:r>
    </w:p>
    <w:p w14:paraId="24C66B7A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有效执行证书使用管理规定</w:t>
      </w:r>
    </w:p>
    <w:p w14:paraId="1752D873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各种证书均在有效期内，证书保存完好</w:t>
      </w:r>
    </w:p>
    <w:p w14:paraId="33D7186D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在办公场所悬挂登记证书正本</w:t>
      </w:r>
    </w:p>
    <w:p w14:paraId="1BF072C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21.印章管理（10分）</w:t>
      </w:r>
    </w:p>
    <w:p w14:paraId="5C810F1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有效执行印章保管和使用规定，有专人负责</w:t>
      </w:r>
    </w:p>
    <w:p w14:paraId="3C6B05AF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管理符合规定，交接手续完备，无私存、遗失现象发生</w:t>
      </w:r>
    </w:p>
    <w:p w14:paraId="201116DB">
      <w:pPr>
        <w:widowControl/>
        <w:jc w:val="left"/>
        <w:rPr>
          <w:rFonts w:ascii="Times New Roman" w:hAnsi="Times New Roman" w:eastAsia="宋体" w:cs="Arial"/>
        </w:rPr>
      </w:pPr>
      <w:r>
        <w:rPr>
          <w:rFonts w:hint="eastAsia" w:ascii="仿宋" w:hAnsi="仿宋" w:eastAsia="仿宋" w:cs="仿宋_GB2312"/>
          <w:sz w:val="32"/>
          <w:szCs w:val="32"/>
        </w:rPr>
        <w:t>印章样式符合规定</w:t>
      </w:r>
    </w:p>
    <w:p w14:paraId="6851B102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（九）人力资源管理（</w:t>
      </w:r>
      <w:r>
        <w:rPr>
          <w:rFonts w:ascii="仿宋" w:hAnsi="仿宋" w:eastAsia="仿宋" w:cs="仿宋_GB2312"/>
          <w:sz w:val="32"/>
          <w:szCs w:val="32"/>
        </w:rPr>
        <w:t>81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104C8A9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22.定岗聘员（2</w:t>
      </w:r>
      <w:r>
        <w:rPr>
          <w:rFonts w:ascii="仿宋" w:hAnsi="仿宋" w:eastAsia="仿宋" w:cs="仿宋_GB2312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3A7AC8F5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有与业务活动相适应的工作人员，其中专职工作人员含离退休返聘达到5人以上</w:t>
      </w:r>
    </w:p>
    <w:p w14:paraId="0EEF7711">
      <w:pPr>
        <w:widowControl/>
        <w:tabs>
          <w:tab w:val="left" w:pos="20"/>
        </w:tabs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ab/>
      </w:r>
      <w:r>
        <w:rPr>
          <w:rFonts w:hint="eastAsia" w:ascii="仿宋" w:hAnsi="仿宋" w:eastAsia="仿宋" w:cs="仿宋_GB2312"/>
          <w:sz w:val="32"/>
          <w:szCs w:val="32"/>
        </w:rPr>
        <w:t>工作人员中本科以上学历者占50%以上，研究生以上学历者达到30%</w:t>
      </w:r>
    </w:p>
    <w:p w14:paraId="5BC59CE0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与专职工作人员签订劳动合同</w:t>
      </w:r>
    </w:p>
    <w:p w14:paraId="2443792D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建立工作人员聘用和管理制度</w:t>
      </w:r>
    </w:p>
    <w:p w14:paraId="6EECC3F8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人员任用坚持公平、公正、公开，定期开展培训</w:t>
      </w:r>
    </w:p>
    <w:p w14:paraId="311A96B0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23.考核任用培训（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62A804F1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建立了科学有效的工作人员奖惩制度</w:t>
      </w:r>
    </w:p>
    <w:p w14:paraId="24C5DACA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工作人员中具有中级以上职称者达到30%</w:t>
      </w:r>
    </w:p>
    <w:p w14:paraId="7C097D50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积极参加社会组织管理知识培训</w:t>
      </w:r>
    </w:p>
    <w:p w14:paraId="0415ADE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24.工资福利（1</w:t>
      </w:r>
      <w:r>
        <w:rPr>
          <w:rFonts w:ascii="仿宋" w:hAnsi="仿宋" w:eastAsia="仿宋" w:cs="仿宋_GB2312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6D4BD09E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建立合理的薪酬制度</w:t>
      </w:r>
    </w:p>
    <w:p w14:paraId="35C9F09C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落实各项社会保险政策</w:t>
      </w:r>
    </w:p>
    <w:p w14:paraId="150B7371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25.领导班子建设（32分）</w:t>
      </w:r>
    </w:p>
    <w:p w14:paraId="4AA62A11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按照章程规定的程序选举产生并履行职责</w:t>
      </w:r>
    </w:p>
    <w:p w14:paraId="613ED7B2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年龄符合章程的规定</w:t>
      </w:r>
    </w:p>
    <w:p w14:paraId="43B2AF67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负责人职数设置合理</w:t>
      </w:r>
    </w:p>
    <w:p w14:paraId="04528963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在学术领域内有较大影响力</w:t>
      </w:r>
    </w:p>
    <w:p w14:paraId="5BDB9077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国家机关现职，国家机关、国有企业事业单位退(离)退休人员兼职情况</w:t>
      </w:r>
    </w:p>
    <w:p w14:paraId="28210A1C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秘书长为专职且产生程序符合规定</w:t>
      </w:r>
    </w:p>
    <w:p w14:paraId="5513631E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每年对秘书长进行年度绩效考核</w:t>
      </w:r>
    </w:p>
    <w:p w14:paraId="744AFE3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（十）财务资产管理（126分）</w:t>
      </w:r>
    </w:p>
    <w:p w14:paraId="46E0F483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26.活动资金（9分）</w:t>
      </w:r>
    </w:p>
    <w:p w14:paraId="517FB185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净资产不低于登记的注册资金数额</w:t>
      </w:r>
    </w:p>
    <w:p w14:paraId="6A416304">
      <w:pPr>
        <w:widowControl/>
        <w:spacing w:line="390" w:lineRule="atLeas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查看会计与该单位有关联或者有资质</w:t>
      </w:r>
    </w:p>
    <w:p w14:paraId="3A213345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27.财务人员配备（18分）</w:t>
      </w:r>
    </w:p>
    <w:p w14:paraId="355AD72C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会计人员的配备情况</w:t>
      </w:r>
    </w:p>
    <w:p w14:paraId="4CF8577A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会计、出纳设岗，分工明确</w:t>
      </w:r>
    </w:p>
    <w:p w14:paraId="3532C568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会计人员有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初级、中级、高级会计师资格</w:t>
      </w:r>
      <w:r>
        <w:rPr>
          <w:rFonts w:hint="eastAsia" w:ascii="仿宋" w:hAnsi="仿宋" w:eastAsia="仿宋" w:cs="仿宋_GB2312"/>
          <w:sz w:val="32"/>
          <w:szCs w:val="32"/>
        </w:rPr>
        <w:t>，并按规定参加培训或后续教育</w:t>
      </w:r>
    </w:p>
    <w:p w14:paraId="60DA9368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会计人员为本单位在册人员 会计机构负责人（或会计主管人员）具有中级以上技术职称</w:t>
      </w:r>
    </w:p>
    <w:p w14:paraId="0080D0AB"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28.执行《民间非营利组织会计制度》（18分）</w:t>
      </w:r>
    </w:p>
    <w:p w14:paraId="1672E1B8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执行《民间非营利组织会计制度》</w:t>
      </w:r>
    </w:p>
    <w:p w14:paraId="48F585DB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会计核算和会计账目规范、实施会计电算化</w:t>
      </w:r>
    </w:p>
    <w:p w14:paraId="4380EE6E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账务处理准确及时，核算合规</w:t>
      </w:r>
    </w:p>
    <w:p w14:paraId="2BE23413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会计档案完备</w:t>
      </w:r>
    </w:p>
    <w:p w14:paraId="5FD03940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29.财务管理（27分）</w:t>
      </w:r>
    </w:p>
    <w:p w14:paraId="3D71F6F8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经费来源和资金使用符合政策法规和章程规定</w:t>
      </w:r>
    </w:p>
    <w:p w14:paraId="159312A9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制定符合《内部会计控制规范》和本单位实际情况的财务会计管理制度并有效执行</w:t>
      </w:r>
    </w:p>
    <w:p w14:paraId="7C1404A4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财务各项支出审批符合规定的程序</w:t>
      </w:r>
    </w:p>
    <w:p w14:paraId="4E8CF64C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资产管理规范有效</w:t>
      </w:r>
    </w:p>
    <w:p w14:paraId="5C83CD95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30.分支（代表）机构、实体的管理（9分）</w:t>
      </w:r>
    </w:p>
    <w:p w14:paraId="2439CB23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对外投资和举办实体履行必要的决策程序，并保存会议纪要，因特殊原因独立核算的分支（代表）机构管理规范</w:t>
      </w:r>
    </w:p>
    <w:p w14:paraId="17867B9E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分支（代表）机构的收支情况纳入学会的会计报表</w:t>
      </w:r>
    </w:p>
    <w:p w14:paraId="5F95AABD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31.会费管理（18分）</w:t>
      </w:r>
    </w:p>
    <w:p w14:paraId="588389C6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会费标准经会员（代表）大会制定</w:t>
      </w:r>
    </w:p>
    <w:p w14:paraId="7722C2B7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会费专用收据使用符合规定</w:t>
      </w:r>
    </w:p>
    <w:p w14:paraId="609B9C06">
      <w:pPr>
        <w:spacing w:line="520" w:lineRule="exact"/>
        <w:jc w:val="left"/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会费投票方式、会费标准制度的表决方式</w:t>
      </w:r>
    </w:p>
    <w:p w14:paraId="14DF8B12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32.税务及票据管理（9分）</w:t>
      </w:r>
    </w:p>
    <w:p w14:paraId="24DB051C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依法进行税务登记，按期进行纳税申报</w:t>
      </w:r>
    </w:p>
    <w:p w14:paraId="7A8D88E2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各种票据使用、管理规范</w:t>
      </w:r>
    </w:p>
    <w:p w14:paraId="6E6363FA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33.财务监督（18分）</w:t>
      </w:r>
    </w:p>
    <w:p w14:paraId="169315C7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年报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变更法定代表人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时进</w:t>
      </w:r>
      <w:r>
        <w:rPr>
          <w:rFonts w:hint="eastAsia" w:ascii="仿宋" w:hAnsi="仿宋" w:eastAsia="仿宋" w:cs="仿宋_GB2312"/>
          <w:sz w:val="32"/>
          <w:szCs w:val="32"/>
        </w:rPr>
        <w:t>行了财务审计</w:t>
      </w:r>
    </w:p>
    <w:p w14:paraId="3AF7D674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兼职人员领取报酬的情况</w:t>
      </w:r>
    </w:p>
    <w:p w14:paraId="733EC67C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年度财务报告向会员（代表）大会报告，并主动接受监督</w:t>
      </w:r>
    </w:p>
    <w:p w14:paraId="54E40510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三、工作绩效（3</w:t>
      </w:r>
      <w:r>
        <w:rPr>
          <w:rFonts w:ascii="仿宋" w:hAnsi="仿宋" w:eastAsia="仿宋" w:cs="仿宋_GB2312"/>
          <w:b/>
          <w:bCs/>
          <w:sz w:val="32"/>
          <w:szCs w:val="32"/>
        </w:rPr>
        <w:t>64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分）</w:t>
      </w:r>
    </w:p>
    <w:p w14:paraId="6D90E3A0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（十一）学术活动（132分）</w:t>
      </w:r>
    </w:p>
    <w:p w14:paraId="1F1ACF77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34.学术会议(48分)</w:t>
      </w:r>
    </w:p>
    <w:p w14:paraId="2EFA8AF9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主办国内学术会议</w:t>
      </w:r>
    </w:p>
    <w:p w14:paraId="51B4358F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出席学术会议人员情况</w:t>
      </w:r>
    </w:p>
    <w:p w14:paraId="0E08D844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学术会议交流论文情况</w:t>
      </w:r>
    </w:p>
    <w:p w14:paraId="39CAC4E5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主办国内学术会议的影响力</w:t>
      </w:r>
    </w:p>
    <w:p w14:paraId="3855762B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35.学术书刊(44分)</w:t>
      </w:r>
    </w:p>
    <w:p w14:paraId="55E1787F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专业期刊</w:t>
      </w:r>
    </w:p>
    <w:p w14:paraId="7D5D293F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内部资料</w:t>
      </w:r>
    </w:p>
    <w:p w14:paraId="43F2009E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专业书籍</w:t>
      </w:r>
    </w:p>
    <w:p w14:paraId="028E6424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36.学术研究（40分）</w:t>
      </w:r>
    </w:p>
    <w:p w14:paraId="113AF28E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学术规划</w:t>
      </w:r>
    </w:p>
    <w:p w14:paraId="287B1B1B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承担课题</w:t>
      </w:r>
    </w:p>
    <w:p w14:paraId="7EEDB98D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组织课题</w:t>
      </w:r>
    </w:p>
    <w:p w14:paraId="7364821B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学术推广</w:t>
      </w:r>
    </w:p>
    <w:p w14:paraId="227AC07B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（十二）信息公开与宣传（20分）</w:t>
      </w:r>
    </w:p>
    <w:p w14:paraId="35C2B135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37.宣传报道（10分）</w:t>
      </w:r>
    </w:p>
    <w:p w14:paraId="2F654F50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新媒体平台建设</w:t>
      </w:r>
    </w:p>
    <w:p w14:paraId="2445763A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38.信息公开（10分）</w:t>
      </w:r>
    </w:p>
    <w:p w14:paraId="3E1F8609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公开方式</w:t>
      </w:r>
    </w:p>
    <w:p w14:paraId="7AA926A6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向社会公开内容</w:t>
      </w:r>
    </w:p>
    <w:p w14:paraId="0D8B4EC5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向会员公开内容</w:t>
      </w:r>
    </w:p>
    <w:p w14:paraId="1C6DD4B7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(十三)建议咨询（44分）</w:t>
      </w:r>
    </w:p>
    <w:p w14:paraId="760FF4C6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39.政策建议（18分）</w:t>
      </w:r>
    </w:p>
    <w:p w14:paraId="6FBD6E0F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参与制定法律法规或发展规划</w:t>
      </w:r>
    </w:p>
    <w:p w14:paraId="33357639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向政府提出政策建议</w:t>
      </w:r>
    </w:p>
    <w:p w14:paraId="731F4C96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40.咨询评估（26分）</w:t>
      </w:r>
    </w:p>
    <w:p w14:paraId="573D1AFE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专业咨询服务</w:t>
      </w:r>
    </w:p>
    <w:p w14:paraId="372AE52E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标准制定</w:t>
      </w:r>
    </w:p>
    <w:p w14:paraId="4415E485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技能鉴定和职称评定</w:t>
      </w:r>
    </w:p>
    <w:p w14:paraId="3165E777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学术成果评估</w:t>
      </w:r>
    </w:p>
    <w:p w14:paraId="79D3D9E0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(十四)科普公益（50分）</w:t>
      </w:r>
    </w:p>
    <w:p w14:paraId="1AF195A9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41.科普活动（30分）</w:t>
      </w:r>
    </w:p>
    <w:p w14:paraId="6FD745D3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科普活动次数</w:t>
      </w:r>
    </w:p>
    <w:p w14:paraId="0EA749E8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科普活动方式</w:t>
      </w:r>
    </w:p>
    <w:p w14:paraId="01E66F46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科普活动影响力</w:t>
      </w:r>
    </w:p>
    <w:p w14:paraId="6DC80A90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42.公益活动（20分）</w:t>
      </w:r>
    </w:p>
    <w:p w14:paraId="583B58CC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★响应国家号召、投身国家战略，主动开展</w:t>
      </w:r>
      <w:r>
        <w:rPr>
          <w:rFonts w:hint="eastAsia" w:ascii="仿宋" w:hAnsi="仿宋" w:eastAsia="仿宋" w:cs="仿宋_GB2312"/>
          <w:sz w:val="32"/>
          <w:szCs w:val="32"/>
        </w:rPr>
        <w:t>扶贫、慈善、救助等公益活动，参与市民政局倡议的公益项目</w:t>
      </w:r>
    </w:p>
    <w:p w14:paraId="3AF3E4E3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（十五）人才建设（</w:t>
      </w:r>
      <w:r>
        <w:rPr>
          <w:rFonts w:ascii="仿宋" w:hAnsi="仿宋" w:eastAsia="仿宋" w:cs="仿宋_GB2312"/>
          <w:sz w:val="32"/>
          <w:szCs w:val="32"/>
        </w:rPr>
        <w:t>54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1267956B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43.人才培养（30分）</w:t>
      </w:r>
    </w:p>
    <w:p w14:paraId="17F9D5E0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继续教育及培训</w:t>
      </w:r>
    </w:p>
    <w:p w14:paraId="2107AD9B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青年人才培训</w:t>
      </w:r>
    </w:p>
    <w:p w14:paraId="23410452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专业人才表彰与举荐</w:t>
      </w:r>
      <w:r>
        <w:rPr>
          <w:rFonts w:hint="eastAsia" w:ascii="仿宋" w:hAnsi="仿宋" w:eastAsia="仿宋" w:cs="仿宋_GB2312"/>
          <w:sz w:val="32"/>
          <w:szCs w:val="32"/>
        </w:rPr>
        <w:br w:type="textWrapping"/>
      </w:r>
      <w:r>
        <w:rPr>
          <w:rFonts w:hint="eastAsia" w:ascii="仿宋" w:hAnsi="仿宋" w:eastAsia="仿宋" w:cs="仿宋_GB2312"/>
          <w:sz w:val="32"/>
          <w:szCs w:val="32"/>
        </w:rPr>
        <w:t>4</w:t>
      </w:r>
      <w:r>
        <w:rPr>
          <w:rFonts w:ascii="仿宋" w:hAnsi="仿宋" w:eastAsia="仿宋" w:cs="仿宋_GB2312"/>
          <w:sz w:val="32"/>
          <w:szCs w:val="32"/>
        </w:rPr>
        <w:t>4.会员管理</w:t>
      </w:r>
      <w:r>
        <w:rPr>
          <w:rFonts w:hint="eastAsia" w:ascii="仿宋" w:hAnsi="仿宋" w:eastAsia="仿宋" w:cs="仿宋_GB2312"/>
          <w:sz w:val="32"/>
          <w:szCs w:val="32"/>
        </w:rPr>
        <w:t>（1</w:t>
      </w:r>
      <w:r>
        <w:rPr>
          <w:rFonts w:ascii="仿宋" w:hAnsi="仿宋" w:eastAsia="仿宋" w:cs="仿宋_GB2312"/>
          <w:sz w:val="32"/>
          <w:szCs w:val="32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274B9C24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会费数据库</w:t>
      </w:r>
    </w:p>
    <w:p w14:paraId="6132D7A7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会费收缴率</w:t>
      </w:r>
    </w:p>
    <w:p w14:paraId="488444A0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</w:t>
      </w:r>
      <w:r>
        <w:rPr>
          <w:rFonts w:ascii="仿宋" w:hAnsi="仿宋" w:eastAsia="仿宋" w:cs="仿宋_GB2312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.学术自律（1</w:t>
      </w:r>
      <w:r>
        <w:rPr>
          <w:rFonts w:ascii="仿宋" w:hAnsi="仿宋" w:eastAsia="仿宋" w:cs="仿宋_GB2312"/>
          <w:sz w:val="32"/>
          <w:szCs w:val="32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7A8E999F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学术自律及实施</w:t>
      </w:r>
    </w:p>
    <w:p w14:paraId="03C5E68D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（十六）国际交流与合作（</w:t>
      </w:r>
      <w:r>
        <w:rPr>
          <w:rFonts w:ascii="仿宋" w:hAnsi="仿宋" w:eastAsia="仿宋" w:cs="仿宋_GB2312"/>
          <w:sz w:val="32"/>
          <w:szCs w:val="32"/>
        </w:rPr>
        <w:t>24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06F3CEF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</w:t>
      </w: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.国际交流（</w:t>
      </w: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5633818A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组织、参与国际学术交流、考察活动</w:t>
      </w:r>
    </w:p>
    <w:p w14:paraId="66E81916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</w:t>
      </w:r>
      <w:r>
        <w:rPr>
          <w:rFonts w:ascii="仿宋" w:hAnsi="仿宋" w:eastAsia="仿宋" w:cs="仿宋_GB2312"/>
          <w:sz w:val="32"/>
          <w:szCs w:val="32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.国际合作（</w:t>
      </w: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2123DCB9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国际项目组织</w:t>
      </w:r>
    </w:p>
    <w:p w14:paraId="66E6F393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</w:t>
      </w:r>
      <w:r>
        <w:rPr>
          <w:rFonts w:ascii="仿宋" w:hAnsi="仿宋" w:eastAsia="仿宋" w:cs="仿宋_GB2312"/>
          <w:sz w:val="32"/>
          <w:szCs w:val="32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.国内外影响力（1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27727E0A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参加国际组织</w:t>
      </w:r>
    </w:p>
    <w:p w14:paraId="7C56E594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国内影响力</w:t>
      </w:r>
    </w:p>
    <w:p w14:paraId="741B70CF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（十七）亮点工作（</w:t>
      </w:r>
      <w:r>
        <w:rPr>
          <w:rFonts w:ascii="仿宋" w:hAnsi="仿宋" w:eastAsia="仿宋" w:cs="仿宋_GB2312"/>
          <w:sz w:val="32"/>
          <w:szCs w:val="32"/>
        </w:rPr>
        <w:t>40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0B17D64C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.亮点工作（</w:t>
      </w:r>
      <w:r>
        <w:rPr>
          <w:rFonts w:ascii="仿宋" w:hAnsi="仿宋" w:eastAsia="仿宋" w:cs="仿宋_GB2312"/>
          <w:sz w:val="32"/>
          <w:szCs w:val="32"/>
        </w:rPr>
        <w:t>40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0E004888">
      <w:pPr>
        <w:widowControl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学会开展了具有创新性、业绩突出的工作</w:t>
      </w:r>
    </w:p>
    <w:p w14:paraId="0118597B">
      <w:pPr>
        <w:keepNext/>
        <w:keepLines/>
        <w:spacing w:line="520" w:lineRule="exact"/>
        <w:outlineLvl w:val="4"/>
        <w:rPr>
          <w:rFonts w:ascii="仿宋" w:hAnsi="仿宋" w:eastAsia="仿宋" w:cs="Arial"/>
          <w:bCs/>
          <w:sz w:val="32"/>
          <w:szCs w:val="32"/>
        </w:rPr>
      </w:pPr>
      <w:r>
        <w:rPr>
          <w:rFonts w:hint="eastAsia" w:ascii="仿宋" w:hAnsi="仿宋" w:eastAsia="仿宋" w:cs="Arial"/>
          <w:bCs/>
          <w:sz w:val="32"/>
          <w:szCs w:val="32"/>
        </w:rPr>
        <w:t>学会参加新冠肺炎疫情防控工作及京津冀协同发展、乡村振兴、服务大学生就业等战略工作</w:t>
      </w:r>
    </w:p>
    <w:p w14:paraId="7459DC19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四、社会评价（100分）</w:t>
      </w:r>
    </w:p>
    <w:p w14:paraId="3BCD6163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（十八）内部评价（30分）</w:t>
      </w:r>
    </w:p>
    <w:p w14:paraId="6F3C6A96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50</w:t>
      </w:r>
      <w:r>
        <w:rPr>
          <w:rFonts w:hint="eastAsia" w:ascii="仿宋" w:hAnsi="仿宋" w:eastAsia="仿宋" w:cs="仿宋_GB2312"/>
          <w:sz w:val="32"/>
          <w:szCs w:val="32"/>
        </w:rPr>
        <w:t>.会员评价（10分）</w:t>
      </w:r>
    </w:p>
    <w:p w14:paraId="1B229AA6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对社会团体规范管理、民主办会、接受监督、作用发挥、</w:t>
      </w:r>
      <w:r>
        <w:rPr>
          <w:rFonts w:hint="eastAsia" w:ascii="仿宋" w:hAnsi="仿宋" w:eastAsia="仿宋" w:cs="Arial"/>
          <w:sz w:val="32"/>
          <w:szCs w:val="32"/>
        </w:rPr>
        <w:t>会费管理、学术影响</w:t>
      </w:r>
      <w:r>
        <w:rPr>
          <w:rFonts w:hint="eastAsia" w:ascii="仿宋" w:hAnsi="仿宋" w:eastAsia="仿宋" w:cs="仿宋_GB2312"/>
          <w:sz w:val="32"/>
          <w:szCs w:val="32"/>
        </w:rPr>
        <w:t>等的评价</w:t>
      </w:r>
    </w:p>
    <w:p w14:paraId="59A56339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.理事评价（10分）</w:t>
      </w:r>
    </w:p>
    <w:p w14:paraId="5AA1A1C7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对社会团体规范管理、民主办会、接受监督、作用发挥、领导班子、财务公开等的评价</w:t>
      </w:r>
    </w:p>
    <w:p w14:paraId="18C645D2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.工作人员评价（10分）</w:t>
      </w:r>
    </w:p>
    <w:p w14:paraId="3ECBBBB9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对社会团体规范管理、民主办会、作用发挥、领导班子、职业发展等的评价</w:t>
      </w:r>
    </w:p>
    <w:p w14:paraId="7EDD2EF2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（十九）外部评价（70分）</w:t>
      </w:r>
    </w:p>
    <w:p w14:paraId="0164D24B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.登记管理机关（30分）</w:t>
      </w:r>
    </w:p>
    <w:p w14:paraId="605C70AA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对社会团体年报情况、规范管理、作用发挥、脱贫攻坚、社会影响等的评价</w:t>
      </w:r>
    </w:p>
    <w:p w14:paraId="1D29731A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</w:t>
      </w:r>
      <w:r>
        <w:rPr>
          <w:rFonts w:ascii="仿宋" w:hAnsi="仿宋" w:eastAsia="仿宋" w:cs="仿宋_GB2312"/>
          <w:sz w:val="32"/>
          <w:szCs w:val="32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.业务主管单位（30分）</w:t>
      </w:r>
    </w:p>
    <w:p w14:paraId="69C20A80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对社会团体规范管理、党建工作、领导班子、创新能力、发挥作用、社会影响等的评价</w:t>
      </w:r>
    </w:p>
    <w:p w14:paraId="424C79CA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</w:t>
      </w:r>
      <w:r>
        <w:rPr>
          <w:rFonts w:ascii="仿宋" w:hAnsi="仿宋" w:eastAsia="仿宋" w:cs="仿宋_GB2312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.表彰奖励情况（10分）</w:t>
      </w:r>
    </w:p>
    <w:p w14:paraId="12368BA1">
      <w:pPr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政府部门表彰奖励</w:t>
      </w:r>
    </w:p>
    <w:p w14:paraId="30BC4610">
      <w:pPr>
        <w:keepNext/>
        <w:keepLines/>
        <w:spacing w:before="280" w:after="290" w:line="376" w:lineRule="auto"/>
        <w:outlineLvl w:val="4"/>
        <w:rPr>
          <w:rFonts w:ascii="Times New Roman" w:hAnsi="Times New Roman" w:eastAsia="宋体" w:cs="Arial"/>
          <w:b/>
          <w:bCs/>
          <w:sz w:val="28"/>
          <w:szCs w:val="28"/>
        </w:rPr>
      </w:pPr>
    </w:p>
    <w:p w14:paraId="1B9904EE">
      <w:r>
        <w:rPr>
          <w:rFonts w:hint="eastAsia" w:ascii="仿宋" w:hAnsi="仿宋" w:eastAsia="仿宋" w:cs="仿宋_GB2312"/>
          <w:b/>
          <w:bCs/>
          <w:kern w:val="0"/>
          <w:sz w:val="32"/>
          <w:szCs w:val="32"/>
          <w:lang w:bidi="ar"/>
        </w:rPr>
        <w:t>注：“</w:t>
      </w: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  <w:lang w:bidi="ar"/>
        </w:rPr>
        <w:t>”标项指标为重点考察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7E1EA1"/>
    <w:multiLevelType w:val="singleLevel"/>
    <w:tmpl w:val="ED7E1EA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44"/>
    <w:rsid w:val="00123F93"/>
    <w:rsid w:val="00136466"/>
    <w:rsid w:val="00145890"/>
    <w:rsid w:val="001C1093"/>
    <w:rsid w:val="00327B44"/>
    <w:rsid w:val="003520B1"/>
    <w:rsid w:val="003879CD"/>
    <w:rsid w:val="00463F5A"/>
    <w:rsid w:val="004C7E3F"/>
    <w:rsid w:val="00521777"/>
    <w:rsid w:val="00623574"/>
    <w:rsid w:val="00693B38"/>
    <w:rsid w:val="00694619"/>
    <w:rsid w:val="007812EA"/>
    <w:rsid w:val="009451B5"/>
    <w:rsid w:val="00AA758E"/>
    <w:rsid w:val="00AD2E96"/>
    <w:rsid w:val="00CC2D27"/>
    <w:rsid w:val="00E235A3"/>
    <w:rsid w:val="00E93869"/>
    <w:rsid w:val="00F74404"/>
    <w:rsid w:val="00F82D8B"/>
    <w:rsid w:val="00F90F27"/>
    <w:rsid w:val="00FB686F"/>
    <w:rsid w:val="00FC2667"/>
    <w:rsid w:val="1FEA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2997</Words>
  <Characters>3189</Characters>
  <Lines>24</Lines>
  <Paragraphs>6</Paragraphs>
  <TotalTime>32</TotalTime>
  <ScaleCrop>false</ScaleCrop>
  <LinksUpToDate>false</LinksUpToDate>
  <CharactersWithSpaces>3192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2024-06-24T07:55:00Z</dcterms:created>
  <dc:creator>xiaodong</dc:creator>
  <cp:lastModifiedBy>D</cp:lastModifiedBy>
  <cp:lastPrinted>2024-07-11T03:14:00Z</cp:lastPrinted>
  <dcterms:modified xsi:type="dcterms:W3CDTF">2025-06-11T06:02:18Z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eyJoZGlkIjoiMGI1OTI1YmQxZGEzNTg3MjdkZWM2MDk1ZTdhNDgwZGUifQ==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040366E13B6B4383B2497EB770BDDAB0_12</vt:lpwstr>
  </property>
</Properties>
</file>