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C0B9E">
      <w:pPr>
        <w:jc w:val="center"/>
        <w:rPr>
          <w:rFonts w:ascii="黑体" w:hAnsi="黑体" w:eastAsia="黑体" w:cs="Arial"/>
          <w:b/>
          <w:sz w:val="44"/>
          <w:szCs w:val="44"/>
        </w:rPr>
      </w:pPr>
      <w:r>
        <w:rPr>
          <w:rFonts w:hint="eastAsia" w:ascii="黑体" w:hAnsi="黑体" w:eastAsia="黑体" w:cs="Arial"/>
          <w:b/>
          <w:sz w:val="44"/>
          <w:szCs w:val="44"/>
        </w:rPr>
        <w:t>公益类</w:t>
      </w:r>
      <w:r>
        <w:rPr>
          <w:rFonts w:hint="eastAsia" w:ascii="黑体" w:hAnsi="黑体" w:eastAsia="黑体" w:cs="宋体"/>
          <w:b/>
          <w:sz w:val="44"/>
          <w:szCs w:val="44"/>
        </w:rPr>
        <w:t>评</w:t>
      </w:r>
      <w:r>
        <w:rPr>
          <w:rFonts w:hint="eastAsia" w:ascii="黑体" w:hAnsi="黑体" w:eastAsia="黑体" w:cs="Arial"/>
          <w:b/>
          <w:sz w:val="44"/>
          <w:szCs w:val="44"/>
        </w:rPr>
        <w:t>估指标</w:t>
      </w:r>
    </w:p>
    <w:p w14:paraId="1858EE97">
      <w:pPr>
        <w:ind w:firstLine="640" w:firstLineChars="200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本评估指标由4项一级指标、17项二级指标、5</w:t>
      </w:r>
      <w:r>
        <w:rPr>
          <w:rFonts w:ascii="仿宋" w:hAnsi="仿宋" w:eastAsia="仿宋" w:cs="Arial"/>
          <w:sz w:val="32"/>
          <w:szCs w:val="32"/>
        </w:rPr>
        <w:t>6</w:t>
      </w:r>
      <w:r>
        <w:rPr>
          <w:rFonts w:hint="eastAsia" w:ascii="仿宋" w:hAnsi="仿宋" w:eastAsia="仿宋" w:cs="Arial"/>
          <w:sz w:val="32"/>
          <w:szCs w:val="32"/>
        </w:rPr>
        <w:t>项三级指标组成，总分1000分。</w:t>
      </w:r>
    </w:p>
    <w:p w14:paraId="28991EF0">
      <w:pPr>
        <w:spacing w:line="520" w:lineRule="exact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一、基础条件(</w:t>
      </w:r>
      <w:r>
        <w:rPr>
          <w:rFonts w:ascii="仿宋" w:hAnsi="仿宋" w:eastAsia="仿宋" w:cs="仿宋_GB2312"/>
          <w:b/>
          <w:bCs/>
          <w:sz w:val="32"/>
          <w:szCs w:val="32"/>
        </w:rPr>
        <w:t>101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分)</w:t>
      </w:r>
    </w:p>
    <w:p w14:paraId="7634BBA0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(一)法人资格(</w:t>
      </w:r>
      <w:r>
        <w:rPr>
          <w:rFonts w:ascii="仿宋" w:hAnsi="仿宋" w:eastAsia="仿宋" w:cs="仿宋_GB2312"/>
          <w:sz w:val="32"/>
          <w:szCs w:val="32"/>
        </w:rPr>
        <w:t>30</w:t>
      </w:r>
      <w:r>
        <w:rPr>
          <w:rFonts w:hint="eastAsia" w:ascii="仿宋" w:hAnsi="仿宋" w:eastAsia="仿宋" w:cs="仿宋_GB2312"/>
          <w:sz w:val="32"/>
          <w:szCs w:val="32"/>
        </w:rPr>
        <w:t>分)</w:t>
      </w:r>
    </w:p>
    <w:p w14:paraId="5951926F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1.法定代表人（11分）</w:t>
      </w:r>
    </w:p>
    <w:p w14:paraId="1AC91B25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按照章程规定程序选举产生</w:t>
      </w:r>
    </w:p>
    <w:p w14:paraId="330592FB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年龄符合章程规定的要求</w:t>
      </w:r>
    </w:p>
    <w:p w14:paraId="5E578A32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法定代表人是否由会长担任</w:t>
      </w:r>
    </w:p>
    <w:p w14:paraId="60622B7E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未兼任其它社会团体的法定代表人</w:t>
      </w:r>
    </w:p>
    <w:p w14:paraId="279B8607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2.名称（6分）</w:t>
      </w:r>
    </w:p>
    <w:p w14:paraId="72190E1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悬挂单位牌匾</w:t>
      </w:r>
    </w:p>
    <w:p w14:paraId="2D67DB63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3.办公条件（</w:t>
      </w:r>
      <w:r>
        <w:rPr>
          <w:rFonts w:ascii="仿宋" w:hAnsi="仿宋" w:eastAsia="仿宋" w:cs="仿宋_GB2312"/>
          <w:sz w:val="32"/>
          <w:szCs w:val="32"/>
        </w:rPr>
        <w:t>13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562259B0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有独立、固定的办公住所</w:t>
      </w:r>
    </w:p>
    <w:p w14:paraId="3D856F76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查看登记地址一致性</w:t>
      </w:r>
    </w:p>
    <w:p w14:paraId="34B08DC8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办公自动化：有电脑、打印机、复印机、能上网</w:t>
      </w:r>
    </w:p>
    <w:p w14:paraId="0EE4A41A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（二）章程（2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320004F4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4.章程制定符合民主程序（1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2877D238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章程制定符合规范</w:t>
      </w:r>
    </w:p>
    <w:p w14:paraId="4EC2881C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章程经会员（代表）大会表决通过，有会议纪要</w:t>
      </w:r>
    </w:p>
    <w:p w14:paraId="39AB902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5．章程经过登记管理机关核准（10分）</w:t>
      </w:r>
    </w:p>
    <w:p w14:paraId="7DB3A5AD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章程制定或修改后在规定期限内经登记管理机关核准</w:t>
      </w:r>
    </w:p>
    <w:p w14:paraId="3F32D98C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（三）登记和备案（28分）</w:t>
      </w:r>
    </w:p>
    <w:p w14:paraId="3482C410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6.按规定办理变更登记（12分）</w:t>
      </w:r>
    </w:p>
    <w:p w14:paraId="4B771619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名称、业务范围、住所、活动资金、法定代表人、业务主管单位等变更情况</w:t>
      </w:r>
    </w:p>
    <w:p w14:paraId="22455EB9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7.按规定备案（16分）</w:t>
      </w:r>
    </w:p>
    <w:p w14:paraId="1465E75E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换届、负责人、兼职批复、印章、银行账户</w:t>
      </w:r>
    </w:p>
    <w:p w14:paraId="1BC64DEE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公开募捐方案重大活动事先报告</w:t>
      </w:r>
    </w:p>
    <w:p w14:paraId="60FFFBE0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（四）年度报告检查情况及慈善募捐情况（20分）</w:t>
      </w:r>
    </w:p>
    <w:p w14:paraId="59BDF3CA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8. 年度报告情况（20分）</w:t>
      </w:r>
    </w:p>
    <w:p w14:paraId="0913E0E2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按时参加年报</w:t>
      </w:r>
    </w:p>
    <w:p w14:paraId="1A9F1521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按规定开展募捐</w:t>
      </w:r>
    </w:p>
    <w:p w14:paraId="0BE184E2">
      <w:pPr>
        <w:widowControl/>
        <w:spacing w:line="520" w:lineRule="exact"/>
        <w:jc w:val="left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二、内部治理（</w:t>
      </w:r>
      <w:r>
        <w:rPr>
          <w:rFonts w:ascii="仿宋" w:hAnsi="仿宋" w:eastAsia="仿宋" w:cs="仿宋_GB2312"/>
          <w:b/>
          <w:bCs/>
          <w:sz w:val="32"/>
          <w:szCs w:val="32"/>
        </w:rPr>
        <w:t>447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分）</w:t>
      </w:r>
    </w:p>
    <w:p w14:paraId="1B4B9FD2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（五）党建工作（100分）</w:t>
      </w:r>
    </w:p>
    <w:p w14:paraId="73BCA1BB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9.两个覆盖情况（10分）</w:t>
      </w:r>
    </w:p>
    <w:p w14:paraId="1D1DB574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★建立</w:t>
      </w:r>
      <w:r>
        <w:rPr>
          <w:rFonts w:hint="eastAsia" w:ascii="仿宋" w:hAnsi="仿宋" w:eastAsia="仿宋" w:cs="仿宋_GB2312"/>
          <w:sz w:val="32"/>
          <w:szCs w:val="32"/>
        </w:rPr>
        <w:t>党组织或选派党建工作指导员情况</w:t>
      </w:r>
    </w:p>
    <w:p w14:paraId="5D4B0EDB">
      <w:pPr>
        <w:spacing w:line="52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10.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党建考评情况</w:t>
      </w:r>
      <w:r>
        <w:rPr>
          <w:rFonts w:hint="eastAsia" w:ascii="仿宋" w:hAnsi="仿宋" w:eastAsia="仿宋" w:cs="仿宋_GB2312"/>
          <w:bCs/>
          <w:sz w:val="32"/>
          <w:szCs w:val="32"/>
        </w:rPr>
        <w:t>（30分）</w:t>
      </w:r>
    </w:p>
    <w:p w14:paraId="67E739EB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社会组织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党建工作</w:t>
      </w:r>
      <w:r>
        <w:rPr>
          <w:rFonts w:hint="eastAsia" w:ascii="仿宋" w:hAnsi="仿宋" w:eastAsia="仿宋" w:cs="仿宋_GB2312"/>
          <w:sz w:val="32"/>
          <w:szCs w:val="32"/>
        </w:rPr>
        <w:t>标准化建设</w:t>
      </w:r>
    </w:p>
    <w:p w14:paraId="4EADEF3F">
      <w:pPr>
        <w:widowControl/>
        <w:spacing w:line="390" w:lineRule="atLeas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党建业务融合情况（10分）</w:t>
      </w:r>
    </w:p>
    <w:p w14:paraId="45F7FD0F">
      <w:pPr>
        <w:widowControl/>
        <w:spacing w:line="390" w:lineRule="atLeas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党建工作与社会组织业务活动深度融合</w:t>
      </w:r>
    </w:p>
    <w:p w14:paraId="3BF43131">
      <w:pPr>
        <w:spacing w:line="52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1</w:t>
      </w:r>
      <w:r>
        <w:rPr>
          <w:rFonts w:ascii="仿宋" w:hAnsi="仿宋" w:eastAsia="仿宋" w:cs="仿宋_GB2312"/>
          <w:bCs/>
          <w:sz w:val="32"/>
          <w:szCs w:val="32"/>
        </w:rPr>
        <w:t>2</w:t>
      </w:r>
      <w:r>
        <w:rPr>
          <w:rFonts w:hint="eastAsia" w:ascii="仿宋" w:hAnsi="仿宋" w:eastAsia="仿宋" w:cs="仿宋_GB2312"/>
          <w:bCs/>
          <w:sz w:val="32"/>
          <w:szCs w:val="32"/>
        </w:rPr>
        <w:t>.党组织建设情况（</w:t>
      </w:r>
      <w:r>
        <w:rPr>
          <w:rFonts w:ascii="仿宋" w:hAnsi="仿宋" w:eastAsia="仿宋" w:cs="仿宋_GB2312"/>
          <w:bCs/>
          <w:sz w:val="32"/>
          <w:szCs w:val="32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0分）</w:t>
      </w:r>
    </w:p>
    <w:p w14:paraId="0C0ECF3F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签订社会组织党建工作责任书</w:t>
      </w:r>
    </w:p>
    <w:p w14:paraId="75075DE2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党组织书记抓基层党建工作述职考核报告</w:t>
      </w:r>
    </w:p>
    <w:p w14:paraId="2D832A85">
      <w:pPr>
        <w:spacing w:line="520" w:lineRule="exact"/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</w:rPr>
        <w:t>认真落实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党的组织生活制度</w:t>
      </w:r>
    </w:p>
    <w:p w14:paraId="04DAF379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建立健全</w:t>
      </w:r>
      <w:r>
        <w:rPr>
          <w:rFonts w:hint="eastAsia" w:ascii="仿宋" w:hAnsi="仿宋" w:eastAsia="仿宋" w:cs="仿宋_GB2312"/>
          <w:sz w:val="32"/>
          <w:szCs w:val="32"/>
        </w:rPr>
        <w:t>党组织参与决策制度</w:t>
      </w:r>
    </w:p>
    <w:p w14:paraId="42B087D5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阵地建设，选树典型，发挥作用</w:t>
      </w:r>
    </w:p>
    <w:p w14:paraId="191FC292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（六）发展规划（</w:t>
      </w:r>
      <w:r>
        <w:rPr>
          <w:rFonts w:ascii="仿宋" w:hAnsi="仿宋" w:eastAsia="仿宋" w:cs="仿宋_GB2312"/>
          <w:sz w:val="32"/>
          <w:szCs w:val="32"/>
        </w:rPr>
        <w:t>17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48F37964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.发展规划（1</w:t>
      </w:r>
      <w:r>
        <w:rPr>
          <w:rFonts w:ascii="仿宋" w:hAnsi="仿宋" w:eastAsia="仿宋" w:cs="仿宋_GB2312"/>
          <w:sz w:val="32"/>
          <w:szCs w:val="32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6A3B91D0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制定中长期发展规划，并有效落实</w:t>
      </w:r>
    </w:p>
    <w:p w14:paraId="166F3486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制定年度工作计划和总结</w:t>
      </w:r>
    </w:p>
    <w:p w14:paraId="0D38A1B5">
      <w:pPr>
        <w:widowControl/>
        <w:spacing w:line="520" w:lineRule="exact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重大活动制定方案并执行</w:t>
      </w:r>
    </w:p>
    <w:p w14:paraId="58001432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（七）组织机构（</w:t>
      </w:r>
      <w:r>
        <w:rPr>
          <w:rFonts w:ascii="仿宋" w:hAnsi="仿宋" w:eastAsia="仿宋" w:cs="仿宋_GB2312"/>
          <w:sz w:val="32"/>
          <w:szCs w:val="32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8分）</w:t>
      </w:r>
    </w:p>
    <w:p w14:paraId="25A7ECE2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ascii="仿宋" w:hAnsi="仿宋" w:eastAsia="仿宋" w:cs="仿宋_GB2312"/>
          <w:sz w:val="32"/>
          <w:szCs w:val="32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.会员大会或会员代表大会（20分）</w:t>
      </w:r>
    </w:p>
    <w:p w14:paraId="46420FA3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大会按规定时限和民主程序召开</w:t>
      </w:r>
    </w:p>
    <w:p w14:paraId="53084E86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大会按法律和章程规定的职权履行职责</w:t>
      </w:r>
    </w:p>
    <w:p w14:paraId="381BFC5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ascii="仿宋" w:hAnsi="仿宋" w:eastAsia="仿宋" w:cs="仿宋_GB2312"/>
          <w:sz w:val="32"/>
          <w:szCs w:val="32"/>
        </w:rPr>
        <w:t>5.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</w:rPr>
        <w:t>会员管理（1</w:t>
      </w:r>
      <w:r>
        <w:rPr>
          <w:rFonts w:ascii="仿宋" w:hAnsi="仿宋" w:eastAsia="仿宋" w:cs="仿宋_GB2312"/>
          <w:sz w:val="32"/>
          <w:szCs w:val="32"/>
        </w:rPr>
        <w:t>0分</w:t>
      </w:r>
      <w:r>
        <w:rPr>
          <w:rFonts w:hint="eastAsia" w:ascii="仿宋" w:hAnsi="仿宋" w:eastAsia="仿宋" w:cs="仿宋_GB2312"/>
          <w:sz w:val="32"/>
          <w:szCs w:val="32"/>
        </w:rPr>
        <w:t>）</w:t>
      </w:r>
    </w:p>
    <w:p w14:paraId="5DCD125B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依照章程及相关内部管理制度规定加强会员管理</w:t>
      </w:r>
    </w:p>
    <w:p w14:paraId="22C71874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16</w:t>
      </w:r>
      <w:r>
        <w:rPr>
          <w:rFonts w:hint="eastAsia" w:ascii="仿宋" w:hAnsi="仿宋" w:eastAsia="仿宋" w:cs="仿宋_GB2312"/>
          <w:sz w:val="32"/>
          <w:szCs w:val="32"/>
        </w:rPr>
        <w:t>．理事会（常务理事会）（25分）</w:t>
      </w:r>
    </w:p>
    <w:p w14:paraId="302EFB03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产生、罢免程序符合有关规定（选举、换届改选、罢免、增补）</w:t>
      </w:r>
    </w:p>
    <w:p w14:paraId="0FB690AD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换届、召开理事会或常务理事会次数符合法律和章程的规定</w:t>
      </w:r>
    </w:p>
    <w:p w14:paraId="23FE3EC1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理事会或常务理事会议召集方式、到会人数、表决人数符合法律和章程的规定</w:t>
      </w:r>
    </w:p>
    <w:p w14:paraId="1F6CEE7E">
      <w:pPr>
        <w:widowControl/>
        <w:spacing w:line="520" w:lineRule="exact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章程规定的有关事项决议经出席理事（常务理事）表决，表决方式符合法律和章程的规定</w:t>
      </w:r>
    </w:p>
    <w:p w14:paraId="46A30CB9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理事（常务理事）会议制作并保存了会议记录、会议决议，参会理事（常务理事）签名</w:t>
      </w:r>
    </w:p>
    <w:p w14:paraId="1D2A2D85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ascii="仿宋" w:hAnsi="仿宋" w:eastAsia="仿宋" w:cs="仿宋_GB2312"/>
          <w:sz w:val="32"/>
          <w:szCs w:val="32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.监事或监事会（15分）</w:t>
      </w:r>
    </w:p>
    <w:p w14:paraId="0D173571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按规定的条件和民主程序产生、罢免</w:t>
      </w:r>
    </w:p>
    <w:p w14:paraId="1B2C41FF">
      <w:pPr>
        <w:widowControl/>
        <w:spacing w:line="520" w:lineRule="exact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履行监督职能（检查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公益、慈善组织</w:t>
      </w:r>
      <w:r>
        <w:rPr>
          <w:rFonts w:hint="eastAsia" w:ascii="仿宋" w:hAnsi="仿宋" w:eastAsia="仿宋" w:cs="仿宋_GB2312"/>
          <w:sz w:val="32"/>
          <w:szCs w:val="32"/>
        </w:rPr>
        <w:t>财务和会计资料，审查年度工作报告，敢于提出质询和建议）</w:t>
      </w:r>
    </w:p>
    <w:p w14:paraId="211B898F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ascii="仿宋" w:hAnsi="仿宋" w:eastAsia="仿宋" w:cs="仿宋_GB2312"/>
          <w:sz w:val="32"/>
          <w:szCs w:val="32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</w:rPr>
        <w:t>分支、代表、办事机构（18分）</w:t>
      </w:r>
    </w:p>
    <w:p w14:paraId="3A25F977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有分支机构、代表机构的，依照章程设立，管理有效</w:t>
      </w:r>
    </w:p>
    <w:p w14:paraId="7CCD9230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设立了必要的办事机构，各机构职责明确、运转协调</w:t>
      </w:r>
    </w:p>
    <w:p w14:paraId="5A69616D">
      <w:pPr>
        <w:widowControl/>
        <w:spacing w:line="520" w:lineRule="exact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各机构配备与之相适应的专职工作人员</w:t>
      </w:r>
    </w:p>
    <w:p w14:paraId="78D14E57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建立健全的规章制度</w:t>
      </w:r>
    </w:p>
    <w:p w14:paraId="16F61664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（八）档案、证章管理（33分）</w:t>
      </w:r>
    </w:p>
    <w:p w14:paraId="2D09AE95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ascii="仿宋" w:hAnsi="仿宋" w:eastAsia="仿宋" w:cs="仿宋_GB2312"/>
          <w:sz w:val="32"/>
          <w:szCs w:val="32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.档案管理（10分）</w:t>
      </w:r>
    </w:p>
    <w:p w14:paraId="7A6F59B7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有档案管理规定</w:t>
      </w:r>
    </w:p>
    <w:p w14:paraId="3F261632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有专人负责</w:t>
      </w:r>
    </w:p>
    <w:p w14:paraId="730C346B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管理规范、资料齐全，交接手续完备</w:t>
      </w:r>
    </w:p>
    <w:p w14:paraId="3143FC1D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20</w:t>
      </w:r>
      <w:r>
        <w:rPr>
          <w:rFonts w:hint="eastAsia" w:ascii="仿宋" w:hAnsi="仿宋" w:eastAsia="仿宋" w:cs="仿宋_GB2312"/>
          <w:sz w:val="32"/>
          <w:szCs w:val="32"/>
        </w:rPr>
        <w:t>.证书管理（13分）</w:t>
      </w:r>
    </w:p>
    <w:p w14:paraId="67E790F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有效执行证书使用管理规定</w:t>
      </w:r>
    </w:p>
    <w:p w14:paraId="4DFB5DBC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各种证书均在有效期内，证书保存完好</w:t>
      </w:r>
    </w:p>
    <w:p w14:paraId="646C1ACB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在办公场所悬挂登记证书正本</w:t>
      </w:r>
    </w:p>
    <w:p w14:paraId="7D5BC29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21</w:t>
      </w:r>
      <w:r>
        <w:rPr>
          <w:rFonts w:hint="eastAsia" w:ascii="仿宋" w:hAnsi="仿宋" w:eastAsia="仿宋" w:cs="仿宋_GB2312"/>
          <w:sz w:val="32"/>
          <w:szCs w:val="32"/>
        </w:rPr>
        <w:t>.印章管理（10分）</w:t>
      </w:r>
    </w:p>
    <w:p w14:paraId="678101D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有效执行印章保管和使用规定，有专人负责</w:t>
      </w:r>
    </w:p>
    <w:p w14:paraId="051BF4D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管理符合规定，交接手续完备，无私存、遗失现象发生</w:t>
      </w:r>
    </w:p>
    <w:p w14:paraId="618093C7">
      <w:pPr>
        <w:widowControl/>
        <w:spacing w:line="520" w:lineRule="exact"/>
        <w:jc w:val="left"/>
        <w:rPr>
          <w:rFonts w:ascii="Times New Roman" w:hAnsi="Times New Roman" w:eastAsia="宋体" w:cs="Arial"/>
        </w:rPr>
      </w:pPr>
      <w:r>
        <w:rPr>
          <w:rFonts w:hint="eastAsia" w:ascii="仿宋" w:hAnsi="仿宋" w:eastAsia="仿宋" w:cs="仿宋_GB2312"/>
          <w:sz w:val="32"/>
          <w:szCs w:val="32"/>
        </w:rPr>
        <w:t>印章样式符合规定</w:t>
      </w:r>
    </w:p>
    <w:p w14:paraId="3F491842">
      <w:pPr>
        <w:widowControl/>
        <w:spacing w:line="520" w:lineRule="exact"/>
        <w:jc w:val="left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z w:val="32"/>
          <w:szCs w:val="32"/>
        </w:rPr>
        <w:t>（九）人力资源管理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76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分）</w:t>
      </w:r>
    </w:p>
    <w:p w14:paraId="79EA7CE8">
      <w:pPr>
        <w:widowControl/>
        <w:spacing w:line="520" w:lineRule="exact"/>
        <w:jc w:val="left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.定岗聘员（</w:t>
      </w:r>
      <w:r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分）</w:t>
      </w:r>
    </w:p>
    <w:p w14:paraId="1E71BFA5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有与业务活动相适应的工作人员，其中专职工作人员含离退休返聘达到5人以上</w:t>
      </w:r>
    </w:p>
    <w:p w14:paraId="66D06278">
      <w:pPr>
        <w:widowControl/>
        <w:tabs>
          <w:tab w:val="left" w:pos="25"/>
        </w:tabs>
        <w:spacing w:line="520" w:lineRule="exact"/>
        <w:jc w:val="left"/>
        <w:rPr>
          <w:rFonts w:ascii="仿宋" w:hAnsi="仿宋" w:eastAsia="仿宋" w:cs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z w:val="32"/>
          <w:szCs w:val="32"/>
        </w:rPr>
        <w:tab/>
      </w:r>
      <w:r>
        <w:rPr>
          <w:rFonts w:hint="eastAsia" w:ascii="仿宋" w:hAnsi="仿宋" w:eastAsia="仿宋" w:cs="仿宋_GB2312"/>
          <w:spacing w:val="-20"/>
          <w:sz w:val="32"/>
          <w:szCs w:val="32"/>
        </w:rPr>
        <w:t>工作人员中大专以上学历者占50%以上，本科以上学历者达到30%</w:t>
      </w:r>
    </w:p>
    <w:p w14:paraId="4D2D7F6B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与专职工作人员签订劳动合同</w:t>
      </w:r>
    </w:p>
    <w:p w14:paraId="61A5999A">
      <w:pPr>
        <w:widowControl/>
        <w:spacing w:line="520" w:lineRule="exact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建立工作人员聘用和管理制度</w:t>
      </w:r>
    </w:p>
    <w:p w14:paraId="0F653918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人员任用坚持公平、公正、公开，定期开展培训</w:t>
      </w:r>
    </w:p>
    <w:p w14:paraId="69110D20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.考核任用培训（9分）</w:t>
      </w:r>
    </w:p>
    <w:p w14:paraId="633E89D5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建立了科学有效的工作人员奖惩制度</w:t>
      </w:r>
    </w:p>
    <w:p w14:paraId="080C8466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工作人员中具有中级以上职称者达到30%</w:t>
      </w:r>
    </w:p>
    <w:p w14:paraId="53891E1C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积极参加社会组织管理知识培训</w:t>
      </w:r>
    </w:p>
    <w:p w14:paraId="2A5F39AE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</w:t>
      </w:r>
      <w:r>
        <w:rPr>
          <w:rFonts w:ascii="仿宋" w:hAnsi="仿宋" w:eastAsia="仿宋" w:cs="仿宋_GB2312"/>
          <w:sz w:val="32"/>
          <w:szCs w:val="32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.工资福利（1</w:t>
      </w:r>
      <w:r>
        <w:rPr>
          <w:rFonts w:ascii="仿宋" w:hAnsi="仿宋" w:eastAsia="仿宋" w:cs="仿宋_GB2312"/>
          <w:sz w:val="32"/>
          <w:szCs w:val="32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03498610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建立合理的薪酬制度</w:t>
      </w:r>
    </w:p>
    <w:p w14:paraId="2AF2665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落实各项社会保险政策</w:t>
      </w:r>
    </w:p>
    <w:p w14:paraId="0F4E9137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</w:t>
      </w:r>
      <w:r>
        <w:rPr>
          <w:rFonts w:ascii="仿宋" w:hAnsi="仿宋" w:eastAsia="仿宋" w:cs="仿宋_GB2312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.领导班子建设（</w:t>
      </w:r>
      <w:r>
        <w:rPr>
          <w:rFonts w:ascii="仿宋" w:hAnsi="仿宋" w:eastAsia="仿宋" w:cs="仿宋_GB2312"/>
          <w:sz w:val="32"/>
          <w:szCs w:val="32"/>
        </w:rPr>
        <w:t>31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2885E00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按照章程规定的程序选举产生并履行职责</w:t>
      </w:r>
    </w:p>
    <w:p w14:paraId="46D05BE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年龄符合章程的规定</w:t>
      </w:r>
    </w:p>
    <w:p w14:paraId="122BD94B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负责人职数设置合理</w:t>
      </w:r>
    </w:p>
    <w:p w14:paraId="6ABB7C0F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在业内有较大影响力</w:t>
      </w:r>
    </w:p>
    <w:p w14:paraId="05C616E5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国家机关、国有企业事业单位离退休及现职工作人员兼职情况</w:t>
      </w:r>
    </w:p>
    <w:p w14:paraId="13B0144D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秘书长为专职且产生程序符合规定</w:t>
      </w:r>
    </w:p>
    <w:p w14:paraId="2DA0500A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每年对秘书长进行年度绩效考核</w:t>
      </w:r>
    </w:p>
    <w:p w14:paraId="07581042">
      <w:pPr>
        <w:widowControl/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（十）财务资产管理（13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5EF7DE8C">
      <w:pPr>
        <w:widowControl/>
        <w:spacing w:line="520" w:lineRule="exact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</w:t>
      </w:r>
      <w:r>
        <w:rPr>
          <w:rFonts w:ascii="仿宋" w:hAnsi="仿宋" w:eastAsia="仿宋" w:cs="仿宋_GB2312"/>
          <w:sz w:val="32"/>
          <w:szCs w:val="32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.活动资金（9分）</w:t>
      </w:r>
    </w:p>
    <w:p w14:paraId="640C29EE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净资产不低于登记的注册资金数额</w:t>
      </w:r>
    </w:p>
    <w:p w14:paraId="526C784E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会计与该单位有关联或者有资质</w:t>
      </w:r>
    </w:p>
    <w:p w14:paraId="1A296DBB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</w:t>
      </w:r>
      <w:r>
        <w:rPr>
          <w:rFonts w:ascii="仿宋" w:hAnsi="仿宋" w:eastAsia="仿宋" w:cs="仿宋_GB2312"/>
          <w:sz w:val="32"/>
          <w:szCs w:val="32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.财务人员配备（20分）</w:t>
      </w:r>
    </w:p>
    <w:p w14:paraId="32EFA976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会计人员的配备情况</w:t>
      </w:r>
    </w:p>
    <w:p w14:paraId="1DBEAFD1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会计、出纳设岗，分工明确</w:t>
      </w:r>
    </w:p>
    <w:p w14:paraId="743A0832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会计人员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初级、中级、高级会计师资格证</w:t>
      </w:r>
      <w:r>
        <w:rPr>
          <w:rFonts w:hint="eastAsia" w:ascii="仿宋" w:hAnsi="仿宋" w:eastAsia="仿宋" w:cs="仿宋_GB2312"/>
          <w:sz w:val="32"/>
          <w:szCs w:val="32"/>
        </w:rPr>
        <w:t>，并按规定参加培训或后续教育</w:t>
      </w:r>
    </w:p>
    <w:p w14:paraId="6E5E7658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会计人员为本单位在册人员，会计机构负责人（或会计主管人员）具有中级以上技术职称</w:t>
      </w:r>
    </w:p>
    <w:p w14:paraId="59399F3A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变更财务人员是否有交接手续</w:t>
      </w:r>
    </w:p>
    <w:p w14:paraId="2AED0A45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</w:t>
      </w:r>
      <w:r>
        <w:rPr>
          <w:rFonts w:ascii="仿宋" w:hAnsi="仿宋" w:eastAsia="仿宋" w:cs="仿宋_GB2312"/>
          <w:sz w:val="32"/>
          <w:szCs w:val="32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.执行《民间非营利组织会计制度》（18分）</w:t>
      </w:r>
    </w:p>
    <w:p w14:paraId="2CC37AF0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执行《民间非营利组织会计制度》</w:t>
      </w:r>
    </w:p>
    <w:p w14:paraId="472EBCB3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会计核算和会计账目规范、实施会计电算化</w:t>
      </w:r>
    </w:p>
    <w:p w14:paraId="364C4B1B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账务处理准确及时，核算合规</w:t>
      </w:r>
    </w:p>
    <w:p w14:paraId="1FDDD410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会计档案完备</w:t>
      </w:r>
    </w:p>
    <w:p w14:paraId="4657521D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</w:t>
      </w:r>
      <w:r>
        <w:rPr>
          <w:rFonts w:ascii="仿宋" w:hAnsi="仿宋" w:eastAsia="仿宋" w:cs="仿宋_GB2312"/>
          <w:sz w:val="32"/>
          <w:szCs w:val="32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.财务管理（32分）</w:t>
      </w:r>
    </w:p>
    <w:p w14:paraId="3A925057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评估年度开展慈善活动年度支出和管理费用符合标准</w:t>
      </w:r>
    </w:p>
    <w:p w14:paraId="570356AC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经费来源和资金使用符合政策法规和章程规定</w:t>
      </w:r>
    </w:p>
    <w:p w14:paraId="66194A0A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制定符合《内部会计控制规范》和本单位实际情况的财务会计管理制度并有效执行</w:t>
      </w:r>
    </w:p>
    <w:p w14:paraId="06307208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财务各项支出审批符合规定的程序</w:t>
      </w:r>
    </w:p>
    <w:p w14:paraId="3FFC2CAF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外汇收支</w:t>
      </w:r>
    </w:p>
    <w:p w14:paraId="3C4F8DCC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净资产规模</w:t>
      </w:r>
    </w:p>
    <w:p w14:paraId="0E49505A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投资管理</w:t>
      </w:r>
    </w:p>
    <w:p w14:paraId="01317F2F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资产管理规范有效</w:t>
      </w:r>
    </w:p>
    <w:p w14:paraId="07A4B6AF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30</w:t>
      </w:r>
      <w:r>
        <w:rPr>
          <w:rFonts w:hint="eastAsia" w:ascii="仿宋" w:hAnsi="仿宋" w:eastAsia="仿宋" w:cs="仿宋_GB2312"/>
          <w:sz w:val="32"/>
          <w:szCs w:val="32"/>
        </w:rPr>
        <w:t>.分支（代表）机构、实体的管理（</w:t>
      </w:r>
      <w:r>
        <w:rPr>
          <w:rFonts w:ascii="仿宋" w:hAnsi="仿宋" w:eastAsia="仿宋" w:cs="仿宋_GB2312"/>
          <w:sz w:val="32"/>
          <w:szCs w:val="32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分）</w:t>
      </w:r>
    </w:p>
    <w:p w14:paraId="4C5F6C55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对外投资和举办实体履行必要的决策程序，并保存会议纪要，因特殊原因独立核算的分支（代表）机构管理规范</w:t>
      </w:r>
    </w:p>
    <w:p w14:paraId="2ABC126B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★规范设立</w:t>
      </w:r>
      <w:r>
        <w:rPr>
          <w:rFonts w:hint="eastAsia" w:ascii="仿宋" w:hAnsi="仿宋" w:eastAsia="仿宋" w:cs="仿宋_GB2312"/>
          <w:sz w:val="32"/>
          <w:szCs w:val="32"/>
        </w:rPr>
        <w:t>分支（代表）机构（含专项基金管理机构）且分支（代表）机构的收支情况纳入协会的会计报表</w:t>
      </w:r>
    </w:p>
    <w:p w14:paraId="23EA4D1C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31</w:t>
      </w:r>
      <w:r>
        <w:rPr>
          <w:rFonts w:hint="eastAsia" w:ascii="仿宋" w:hAnsi="仿宋" w:eastAsia="仿宋" w:cs="仿宋_GB2312"/>
          <w:sz w:val="32"/>
          <w:szCs w:val="32"/>
        </w:rPr>
        <w:t>.会费管理（18分）</w:t>
      </w:r>
    </w:p>
    <w:p w14:paraId="354C709E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会费标准经会员（代表）大会制定</w:t>
      </w:r>
    </w:p>
    <w:p w14:paraId="701944AD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sz w:val="32"/>
          <w:szCs w:val="32"/>
        </w:rPr>
        <w:t>会费专用收据使用符合规定</w:t>
      </w:r>
    </w:p>
    <w:p w14:paraId="44FC7C03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会费投票方式、会费标准制度的表决方式</w:t>
      </w:r>
    </w:p>
    <w:p w14:paraId="75CA5A3C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会费的档次</w:t>
      </w:r>
    </w:p>
    <w:p w14:paraId="67F56B35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.税务及票据管理（9分）</w:t>
      </w:r>
    </w:p>
    <w:p w14:paraId="3CF811F3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依法进行税务登记，按期进行纳税申报</w:t>
      </w:r>
    </w:p>
    <w:p w14:paraId="2FC83633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各种票据使用、管理规范</w:t>
      </w:r>
    </w:p>
    <w:p w14:paraId="3A296E26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.财务监督（18分）</w:t>
      </w:r>
    </w:p>
    <w:p w14:paraId="1ADFAE30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年报、变更法定代表人时进行了财务审计</w:t>
      </w:r>
    </w:p>
    <w:p w14:paraId="59226A99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兼职人员领取报酬的情况</w:t>
      </w:r>
    </w:p>
    <w:p w14:paraId="52FC979A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年度财务报告向会员（代表）大会报告，并主动接受监督</w:t>
      </w:r>
    </w:p>
    <w:p w14:paraId="3E9CF21E">
      <w:pPr>
        <w:numPr>
          <w:ilvl w:val="0"/>
          <w:numId w:val="1"/>
        </w:numPr>
        <w:spacing w:line="520" w:lineRule="exact"/>
        <w:jc w:val="left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工作绩效（376分）</w:t>
      </w:r>
    </w:p>
    <w:p w14:paraId="12D14D62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（十一）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社会捐赠、募集和政府购买服务（38分）</w:t>
      </w:r>
    </w:p>
    <w:p w14:paraId="27B2F4D2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3</w:t>
      </w:r>
      <w:r>
        <w:rPr>
          <w:rFonts w:ascii="仿宋" w:hAnsi="仿宋" w:eastAsia="仿宋" w:cs="仿宋_GB2312"/>
          <w:kern w:val="0"/>
          <w:sz w:val="32"/>
          <w:szCs w:val="32"/>
        </w:rPr>
        <w:t>4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.年度捐赠收入（20分）</w:t>
      </w:r>
    </w:p>
    <w:p w14:paraId="6623CA98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接受资金和物资总额</w:t>
      </w:r>
    </w:p>
    <w:p w14:paraId="25753464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3</w:t>
      </w:r>
      <w:r>
        <w:rPr>
          <w:rFonts w:ascii="仿宋" w:hAnsi="仿宋" w:eastAsia="仿宋" w:cs="仿宋_GB2312"/>
          <w:kern w:val="0"/>
          <w:sz w:val="32"/>
          <w:szCs w:val="32"/>
        </w:rPr>
        <w:t>5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.年人均接受捐赠金额（9分）</w:t>
      </w:r>
    </w:p>
    <w:p w14:paraId="267297CC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年人均接受捐赠金额</w:t>
      </w:r>
    </w:p>
    <w:p w14:paraId="73158AF7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3</w:t>
      </w:r>
      <w:r>
        <w:rPr>
          <w:rFonts w:ascii="仿宋" w:hAnsi="仿宋" w:eastAsia="仿宋" w:cs="仿宋_GB2312"/>
          <w:kern w:val="0"/>
          <w:sz w:val="32"/>
          <w:szCs w:val="32"/>
        </w:rPr>
        <w:t>6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.政府购买服务（9分）</w:t>
      </w:r>
    </w:p>
    <w:p w14:paraId="266207CC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政府购买服务金额和项目配套资金金额</w:t>
      </w:r>
      <w:bookmarkStart w:id="0" w:name="_GoBack"/>
      <w:bookmarkEnd w:id="0"/>
    </w:p>
    <w:p w14:paraId="0D2C7298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（十二）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公益活动规模和效益（120分）</w:t>
      </w:r>
    </w:p>
    <w:p w14:paraId="7ABBACEC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3</w:t>
      </w:r>
      <w:r>
        <w:rPr>
          <w:rFonts w:ascii="仿宋" w:hAnsi="仿宋" w:eastAsia="仿宋" w:cs="仿宋_GB2312"/>
          <w:color w:val="000000"/>
          <w:kern w:val="0"/>
          <w:sz w:val="32"/>
          <w:szCs w:val="32"/>
        </w:rPr>
        <w:t>7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.公益支出水平（72分）</w:t>
      </w:r>
    </w:p>
    <w:p w14:paraId="659EAD6A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公益事业支出金额</w:t>
      </w:r>
    </w:p>
    <w:p w14:paraId="678ED0A4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公益支出比例</w:t>
      </w:r>
    </w:p>
    <w:p w14:paraId="2662D7B0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3</w:t>
      </w:r>
      <w:r>
        <w:rPr>
          <w:rFonts w:ascii="仿宋" w:hAnsi="仿宋" w:eastAsia="仿宋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.公益支出增长水平（19分）</w:t>
      </w:r>
    </w:p>
    <w:p w14:paraId="1D373A40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公益事业支出增长额</w:t>
      </w:r>
    </w:p>
    <w:p w14:paraId="6F86899C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公益事业支出增长率</w:t>
      </w:r>
    </w:p>
    <w:p w14:paraId="03D6DA35">
      <w:pPr>
        <w:widowControl/>
        <w:spacing w:line="520" w:lineRule="exact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3</w:t>
      </w:r>
      <w:r>
        <w:rPr>
          <w:rFonts w:ascii="仿宋" w:hAnsi="仿宋" w:eastAsia="仿宋" w:cs="仿宋_GB2312"/>
          <w:color w:val="000000"/>
          <w:sz w:val="32"/>
          <w:szCs w:val="32"/>
        </w:rPr>
        <w:t>9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.乡村振兴和帮困（10分）</w:t>
      </w:r>
    </w:p>
    <w:p w14:paraId="7CF1B1F2">
      <w:pPr>
        <w:widowControl/>
        <w:spacing w:line="520" w:lineRule="exact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乡村振兴和帮困支出占当年公益支出比例</w:t>
      </w:r>
    </w:p>
    <w:p w14:paraId="367CBBCE">
      <w:pPr>
        <w:widowControl/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ascii="仿宋" w:hAnsi="仿宋" w:eastAsia="仿宋" w:cs="仿宋_GB2312"/>
          <w:color w:val="000000"/>
          <w:kern w:val="0"/>
          <w:sz w:val="32"/>
          <w:szCs w:val="32"/>
        </w:rPr>
        <w:t>40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.工作人员工资福利和行政办公支出比例（19分）</w:t>
      </w:r>
    </w:p>
    <w:p w14:paraId="7CC5D088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工资福利和行政办公支出占当年总支出的比例</w:t>
      </w:r>
    </w:p>
    <w:p w14:paraId="7E2C6DA6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（十三）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项目开发与运作（128分）</w:t>
      </w:r>
    </w:p>
    <w:p w14:paraId="318F269B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ascii="仿宋" w:hAnsi="仿宋" w:eastAsia="仿宋" w:cs="仿宋_GB2312"/>
          <w:color w:val="000000"/>
          <w:kern w:val="0"/>
          <w:sz w:val="32"/>
          <w:szCs w:val="32"/>
        </w:rPr>
        <w:t>41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.组织价值理念（10分）</w:t>
      </w:r>
    </w:p>
    <w:p w14:paraId="46C91983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项目体现的组织价值理念</w:t>
      </w:r>
    </w:p>
    <w:p w14:paraId="187C169A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4</w:t>
      </w:r>
      <w:r>
        <w:rPr>
          <w:rFonts w:ascii="仿宋" w:hAnsi="仿宋" w:eastAsia="仿宋" w:cs="仿宋_GB2312"/>
          <w:kern w:val="0"/>
          <w:sz w:val="32"/>
          <w:szCs w:val="32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.项目运作规范性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（76分）</w:t>
      </w:r>
    </w:p>
    <w:p w14:paraId="07146DEF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项目论证、计划及报批情况</w:t>
      </w:r>
    </w:p>
    <w:p w14:paraId="2B7A6703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★项目管理、监督及反馈情况</w:t>
      </w:r>
    </w:p>
    <w:p w14:paraId="0331EA16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项目总结和评估情况</w:t>
      </w:r>
    </w:p>
    <w:p w14:paraId="3EC25E13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★项目公益性</w:t>
      </w:r>
    </w:p>
    <w:p w14:paraId="263B14C3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项目选择公平性</w:t>
      </w:r>
    </w:p>
    <w:p w14:paraId="7DC89ADF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4</w:t>
      </w:r>
      <w:r>
        <w:rPr>
          <w:rFonts w:ascii="仿宋" w:hAnsi="仿宋" w:eastAsia="仿宋" w:cs="仿宋_GB2312"/>
          <w:kern w:val="0"/>
          <w:sz w:val="32"/>
          <w:szCs w:val="32"/>
        </w:rPr>
        <w:t>3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.项目创新性和可持续性（29分）</w:t>
      </w:r>
    </w:p>
    <w:p w14:paraId="56C08B06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项目影响力</w:t>
      </w:r>
    </w:p>
    <w:p w14:paraId="7D21D89B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创新性</w:t>
      </w:r>
    </w:p>
    <w:p w14:paraId="7CA8E6F8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可持续性</w:t>
      </w:r>
    </w:p>
    <w:p w14:paraId="1F2E46D4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4</w:t>
      </w:r>
      <w:r>
        <w:rPr>
          <w:rFonts w:ascii="仿宋" w:hAnsi="仿宋" w:eastAsia="仿宋" w:cs="仿宋_GB2312"/>
          <w:kern w:val="0"/>
          <w:sz w:val="32"/>
          <w:szCs w:val="32"/>
        </w:rPr>
        <w:t>4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.项目社会效益（13分）</w:t>
      </w:r>
    </w:p>
    <w:p w14:paraId="45008B14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社会效益</w:t>
      </w:r>
    </w:p>
    <w:p w14:paraId="053F371B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★负面影响</w:t>
      </w:r>
    </w:p>
    <w:p w14:paraId="00FA954C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（十四）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信息公开与宣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传（90分）</w:t>
      </w:r>
    </w:p>
    <w:p w14:paraId="23BB8063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4</w:t>
      </w:r>
      <w:r>
        <w:rPr>
          <w:rFonts w:ascii="仿宋" w:hAnsi="仿宋" w:eastAsia="仿宋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.信息公开管理（28分）</w:t>
      </w:r>
    </w:p>
    <w:p w14:paraId="10619F64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信息公开制度</w:t>
      </w:r>
    </w:p>
    <w:p w14:paraId="75F590A9">
      <w:pPr>
        <w:widowControl/>
        <w:spacing w:line="520" w:lineRule="exact"/>
        <w:jc w:val="lef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信息公开负责人</w:t>
      </w:r>
    </w:p>
    <w:p w14:paraId="4D9EB497">
      <w:pPr>
        <w:spacing w:line="520" w:lineRule="exac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设立新闻发言人</w:t>
      </w:r>
    </w:p>
    <w:p w14:paraId="7AB64B2B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信息公开档案</w:t>
      </w:r>
    </w:p>
    <w:p w14:paraId="02EA892E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4</w:t>
      </w:r>
      <w:r>
        <w:rPr>
          <w:rFonts w:ascii="仿宋" w:hAnsi="仿宋" w:eastAsia="仿宋" w:cs="仿宋_GB2312"/>
          <w:kern w:val="0"/>
          <w:sz w:val="32"/>
          <w:szCs w:val="32"/>
        </w:rPr>
        <w:t>6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.公开接受、使用社会捐赠情况（29分）</w:t>
      </w:r>
    </w:p>
    <w:p w14:paraId="5B5423EA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接收捐款数额</w:t>
      </w:r>
    </w:p>
    <w:p w14:paraId="5E267AFB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资金使用情况</w:t>
      </w:r>
    </w:p>
    <w:p w14:paraId="33076813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发布年度工作报告</w:t>
      </w:r>
    </w:p>
    <w:p w14:paraId="159B12AF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4</w:t>
      </w:r>
      <w:r>
        <w:rPr>
          <w:rFonts w:ascii="仿宋" w:hAnsi="仿宋" w:eastAsia="仿宋" w:cs="仿宋_GB2312"/>
          <w:kern w:val="0"/>
          <w:sz w:val="32"/>
          <w:szCs w:val="32"/>
        </w:rPr>
        <w:t>7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.公开公益资助项目种类、申请、评审程序以及评估结果（14分）</w:t>
      </w:r>
    </w:p>
    <w:p w14:paraId="0E8F11C2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公益资助项目种类以及申请、评审程序</w:t>
      </w:r>
    </w:p>
    <w:p w14:paraId="5EDE83BE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选定受助对象</w:t>
      </w:r>
    </w:p>
    <w:p w14:paraId="699B6A64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项目评估结果</w:t>
      </w:r>
    </w:p>
    <w:p w14:paraId="6CCDA578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4</w:t>
      </w:r>
      <w:r>
        <w:rPr>
          <w:rFonts w:ascii="仿宋" w:hAnsi="仿宋" w:eastAsia="仿宋" w:cs="仿宋_GB2312"/>
          <w:kern w:val="0"/>
          <w:sz w:val="32"/>
          <w:szCs w:val="32"/>
        </w:rPr>
        <w:t>8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.社会宣传（19分）</w:t>
      </w:r>
    </w:p>
    <w:p w14:paraId="7D9B2206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建立新媒体平台</w:t>
      </w:r>
    </w:p>
    <w:p w14:paraId="5E2A4A53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刊物和宣传资料</w:t>
      </w:r>
    </w:p>
    <w:p w14:paraId="15FE7760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媒体报道</w:t>
      </w:r>
    </w:p>
    <w:p w14:paraId="765D6C1F">
      <w:pPr>
        <w:spacing w:line="520" w:lineRule="exact"/>
        <w:jc w:val="left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四、社会评价（76分）</w:t>
      </w:r>
    </w:p>
    <w:p w14:paraId="21882451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（十五）内部评价（8分）</w:t>
      </w:r>
    </w:p>
    <w:p w14:paraId="6CFD1447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4</w:t>
      </w:r>
      <w:r>
        <w:rPr>
          <w:rFonts w:ascii="仿宋" w:hAnsi="仿宋" w:eastAsia="仿宋" w:cs="仿宋_GB2312"/>
          <w:kern w:val="0"/>
          <w:sz w:val="32"/>
          <w:szCs w:val="32"/>
        </w:rPr>
        <w:t>9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.理事评价（4分）</w:t>
      </w:r>
    </w:p>
    <w:p w14:paraId="0B99C878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对公益、慈善组织重大事项民主决策、秘书长工作、筹资能力等方面的评价</w:t>
      </w:r>
    </w:p>
    <w:p w14:paraId="0B0650DC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ascii="仿宋" w:hAnsi="仿宋" w:eastAsia="仿宋" w:cs="仿宋_GB2312"/>
          <w:kern w:val="0"/>
          <w:sz w:val="32"/>
          <w:szCs w:val="32"/>
        </w:rPr>
        <w:t>50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.监事评价（4分）</w:t>
      </w:r>
    </w:p>
    <w:p w14:paraId="1D803E2B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对公益、慈善组织民主决策、领导班子履行职责、财务管理、资金使用等方面的评价</w:t>
      </w:r>
    </w:p>
    <w:p w14:paraId="02EC802F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（十六）公众评价（18分）</w:t>
      </w:r>
    </w:p>
    <w:p w14:paraId="288FF10E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ascii="仿宋" w:hAnsi="仿宋" w:eastAsia="仿宋" w:cs="仿宋_GB2312"/>
          <w:kern w:val="0"/>
          <w:sz w:val="32"/>
          <w:szCs w:val="32"/>
        </w:rPr>
        <w:t>51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.捐赠人评价（11分）</w:t>
      </w:r>
    </w:p>
    <w:p w14:paraId="46BAF8F5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对公益、慈善组织公益性、项目效果满意度、社会影响力等方面的评价</w:t>
      </w:r>
    </w:p>
    <w:p w14:paraId="42FF00BA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5</w:t>
      </w:r>
      <w:r>
        <w:rPr>
          <w:rFonts w:ascii="仿宋" w:hAnsi="仿宋" w:eastAsia="仿宋" w:cs="仿宋_GB2312"/>
          <w:kern w:val="0"/>
          <w:sz w:val="32"/>
          <w:szCs w:val="32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.受助人评价（4分）</w:t>
      </w:r>
    </w:p>
    <w:p w14:paraId="5EC55BC3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对公益、慈善组织总体印象、 公正公开选定受助人、履行协议等方面的评价</w:t>
      </w:r>
    </w:p>
    <w:p w14:paraId="27CD0EA1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5</w:t>
      </w:r>
      <w:r>
        <w:rPr>
          <w:rFonts w:ascii="仿宋" w:hAnsi="仿宋" w:eastAsia="仿宋" w:cs="仿宋_GB2312"/>
          <w:kern w:val="0"/>
          <w:sz w:val="32"/>
          <w:szCs w:val="32"/>
        </w:rPr>
        <w:t>3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.志愿者评价（3分）</w:t>
      </w:r>
    </w:p>
    <w:p w14:paraId="0BB4EB21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对公益、慈善组织公益性、项目创新性、项目可操作性、社会效果、志愿者管理等方面的评价</w:t>
      </w:r>
    </w:p>
    <w:p w14:paraId="03F33474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（十七）管理部门评价（50分）</w:t>
      </w:r>
    </w:p>
    <w:p w14:paraId="7CB2CA62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5</w:t>
      </w:r>
      <w:r>
        <w:rPr>
          <w:rFonts w:ascii="仿宋" w:hAnsi="仿宋" w:eastAsia="仿宋" w:cs="仿宋_GB2312"/>
          <w:kern w:val="0"/>
          <w:sz w:val="32"/>
          <w:szCs w:val="32"/>
        </w:rPr>
        <w:t>4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.登记管理机关评价（20分）</w:t>
      </w:r>
    </w:p>
    <w:p w14:paraId="711A3713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对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公益、慈善组织</w:t>
      </w:r>
      <w:r>
        <w:rPr>
          <w:rFonts w:hint="eastAsia" w:ascii="仿宋" w:hAnsi="仿宋" w:eastAsia="仿宋" w:cs="仿宋_GB2312"/>
          <w:sz w:val="32"/>
          <w:szCs w:val="32"/>
        </w:rPr>
        <w:t>规范化建设、财务管理、信息公开、社会公信力等方面的评价</w:t>
      </w:r>
    </w:p>
    <w:p w14:paraId="37A8B143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5</w:t>
      </w:r>
      <w:r>
        <w:rPr>
          <w:rFonts w:ascii="仿宋" w:hAnsi="仿宋" w:eastAsia="仿宋" w:cs="仿宋_GB2312"/>
          <w:kern w:val="0"/>
          <w:sz w:val="32"/>
          <w:szCs w:val="32"/>
        </w:rPr>
        <w:t>5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业务主管单位或党建领导机关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（20分）</w:t>
      </w:r>
    </w:p>
    <w:p w14:paraId="4C0E89AA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对公益、慈善组织</w:t>
      </w:r>
      <w:r>
        <w:rPr>
          <w:rFonts w:hint="eastAsia" w:ascii="仿宋" w:hAnsi="仿宋" w:eastAsia="仿宋" w:cs="仿宋_GB2312"/>
          <w:sz w:val="32"/>
          <w:szCs w:val="32"/>
        </w:rPr>
        <w:t>规范管理、党建工作、领导班子、创新能力、发挥作用、社会影响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等的评价</w:t>
      </w:r>
    </w:p>
    <w:p w14:paraId="3EBB906D">
      <w:pPr>
        <w:spacing w:line="52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5</w:t>
      </w:r>
      <w:r>
        <w:rPr>
          <w:rFonts w:ascii="仿宋" w:hAnsi="仿宋" w:eastAsia="仿宋" w:cs="仿宋_GB2312"/>
          <w:kern w:val="0"/>
          <w:sz w:val="32"/>
          <w:szCs w:val="32"/>
        </w:rPr>
        <w:t>6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.其它相关管理部门评价（10分）</w:t>
      </w:r>
    </w:p>
    <w:p w14:paraId="6F4D73B7">
      <w:pPr>
        <w:spacing w:line="520" w:lineRule="exac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政府部门的表彰和奖励</w:t>
      </w:r>
    </w:p>
    <w:p w14:paraId="1236A61C">
      <w:pPr>
        <w:widowControl/>
        <w:jc w:val="left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w:t xml:space="preserve">注：“★”标项指标为重点考察指标 </w:t>
      </w:r>
    </w:p>
    <w:p w14:paraId="0222BCB0">
      <w:pPr>
        <w:spacing w:line="520" w:lineRule="exact"/>
        <w:rPr>
          <w:rFonts w:ascii="仿宋" w:hAnsi="仿宋" w:eastAsia="仿宋" w:cs="仿宋_GB2312"/>
          <w:sz w:val="32"/>
          <w:szCs w:val="32"/>
        </w:rPr>
      </w:pPr>
    </w:p>
    <w:p w14:paraId="00914C08">
      <w:pPr>
        <w:rPr>
          <w:rFonts w:ascii="Calibri" w:hAnsi="Calibri" w:eastAsia="宋体" w:cs="Arial"/>
          <w:lang w:bidi="ar"/>
        </w:rPr>
      </w:pPr>
    </w:p>
    <w:p w14:paraId="4D8CC31E">
      <w:pPr>
        <w:spacing w:line="520" w:lineRule="exact"/>
        <w:jc w:val="left"/>
        <w:rPr>
          <w:rFonts w:ascii="仿宋" w:hAnsi="仿宋" w:eastAsia="仿宋" w:cs="仿宋_GB2312"/>
          <w:sz w:val="32"/>
          <w:szCs w:val="32"/>
        </w:rPr>
      </w:pPr>
    </w:p>
    <w:p w14:paraId="639661FB"/>
    <w:sectPr>
      <w:footerReference r:id="rId3" w:type="default"/>
      <w:pgSz w:w="11906" w:h="16838"/>
      <w:pgMar w:top="1644" w:right="1531" w:bottom="130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C4493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</w:t>
    </w:r>
    <w:r>
      <w:fldChar w:fldCharType="end"/>
    </w:r>
  </w:p>
  <w:p w14:paraId="1804C7D8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04AFDA"/>
    <w:multiLevelType w:val="singleLevel"/>
    <w:tmpl w:val="3A04AF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DE"/>
    <w:rsid w:val="00031D95"/>
    <w:rsid w:val="00093B4D"/>
    <w:rsid w:val="000B3824"/>
    <w:rsid w:val="00123C79"/>
    <w:rsid w:val="0014743A"/>
    <w:rsid w:val="00162B95"/>
    <w:rsid w:val="001716DF"/>
    <w:rsid w:val="001E1521"/>
    <w:rsid w:val="00200C8D"/>
    <w:rsid w:val="002268C7"/>
    <w:rsid w:val="00244786"/>
    <w:rsid w:val="002636F7"/>
    <w:rsid w:val="0026465E"/>
    <w:rsid w:val="00297EFF"/>
    <w:rsid w:val="002E152B"/>
    <w:rsid w:val="003602F1"/>
    <w:rsid w:val="0038649F"/>
    <w:rsid w:val="003B660E"/>
    <w:rsid w:val="003B7119"/>
    <w:rsid w:val="00433EB2"/>
    <w:rsid w:val="00462BFC"/>
    <w:rsid w:val="00502932"/>
    <w:rsid w:val="00507030"/>
    <w:rsid w:val="00550BCC"/>
    <w:rsid w:val="005668EE"/>
    <w:rsid w:val="00595BD6"/>
    <w:rsid w:val="005B2506"/>
    <w:rsid w:val="005E57CE"/>
    <w:rsid w:val="00611A91"/>
    <w:rsid w:val="00714C99"/>
    <w:rsid w:val="00782189"/>
    <w:rsid w:val="007E7C97"/>
    <w:rsid w:val="00846DAA"/>
    <w:rsid w:val="00854BDE"/>
    <w:rsid w:val="00881275"/>
    <w:rsid w:val="008B5250"/>
    <w:rsid w:val="0090481B"/>
    <w:rsid w:val="00934528"/>
    <w:rsid w:val="009A094D"/>
    <w:rsid w:val="009E76A6"/>
    <w:rsid w:val="00A26E85"/>
    <w:rsid w:val="00A33072"/>
    <w:rsid w:val="00A57166"/>
    <w:rsid w:val="00A83F6C"/>
    <w:rsid w:val="00AB1D6F"/>
    <w:rsid w:val="00B41C64"/>
    <w:rsid w:val="00B47A36"/>
    <w:rsid w:val="00B55FFA"/>
    <w:rsid w:val="00BB0DE3"/>
    <w:rsid w:val="00C06626"/>
    <w:rsid w:val="00C967F5"/>
    <w:rsid w:val="00CB39FE"/>
    <w:rsid w:val="00CC1B4F"/>
    <w:rsid w:val="00CF01D0"/>
    <w:rsid w:val="00D2118E"/>
    <w:rsid w:val="00D261BB"/>
    <w:rsid w:val="00D82FD4"/>
    <w:rsid w:val="00D94859"/>
    <w:rsid w:val="00DF18B0"/>
    <w:rsid w:val="00E34C9A"/>
    <w:rsid w:val="00E41870"/>
    <w:rsid w:val="00EC75F0"/>
    <w:rsid w:val="00ED3C6F"/>
    <w:rsid w:val="00EF6D66"/>
    <w:rsid w:val="00F02102"/>
    <w:rsid w:val="00F03935"/>
    <w:rsid w:val="00F10C9E"/>
    <w:rsid w:val="00F90AA8"/>
    <w:rsid w:val="00FA2BDC"/>
    <w:rsid w:val="00FB0626"/>
    <w:rsid w:val="00FD2B15"/>
    <w:rsid w:val="7119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Arial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uiPriority w:val="99"/>
    <w:rPr>
      <w:rFonts w:ascii="Times New Roman" w:hAnsi="Times New Roman" w:eastAsia="宋体" w:cs="Arial"/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3217</Words>
  <Characters>3403</Characters>
  <Lines>25</Lines>
  <Paragraphs>7</Paragraphs>
  <TotalTime>57</TotalTime>
  <ScaleCrop>false</ScaleCrop>
  <LinksUpToDate>false</LinksUpToDate>
  <CharactersWithSpaces>3409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2024-06-24T07:21:00Z</dcterms:created>
  <dc:creator>xiaodong</dc:creator>
  <cp:lastModifiedBy>D</cp:lastModifiedBy>
  <cp:lastPrinted>2024-07-09T04:31:00Z</cp:lastPrinted>
  <dcterms:modified xsi:type="dcterms:W3CDTF">2025-06-11T05:56:44Z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eyJoZGlkIjoiMGI1OTI1YmQxZGEzNTg3MjdkZWM2MDk1ZTdhNDgwZGUifQ==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BE2F50FFDFB34B52A862EABCABF174E5_12</vt:lpwstr>
  </property>
</Properties>
</file>