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津民函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_GBK" w:cs="仿宋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_GBK" w:cs="仿宋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_GBK" w:cs="仿宋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仿宋"/>
          <w:color w:val="000000"/>
          <w:kern w:val="0"/>
          <w:sz w:val="44"/>
          <w:szCs w:val="44"/>
        </w:rPr>
        <w:t>天津市民政局关于开展市属民办非企业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仿宋"/>
          <w:color w:val="000000"/>
          <w:kern w:val="0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仿宋"/>
          <w:color w:val="000000"/>
          <w:kern w:val="0"/>
          <w:sz w:val="44"/>
          <w:szCs w:val="44"/>
        </w:rPr>
        <w:t>年度检查的通知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各有关业务主管单位、各市属民办非企业单位：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根据《民办非企业单位登记管理暂行条例》《民办非企业单位年度检查办法》等有关规定，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现就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市属民办非企业单位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年度检查（以下简称年检）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一、参加年检是民办非企业单位的法定义务，请各民办非企业单位对照有关要求如实填报年检材料，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填报的数据应与第五次经济普查数据衔接一致，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确保所提交材料信息真实、准确、完整，于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日前将符合条件的全部年检材料报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业务主管单位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经业务主管单位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初审同意后，于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日前报送我局（直接登记的民办非企业单位请直接将年检材料报送我局）。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二、请各业务主管单位及时通知并指导、督促所主管的民办非企业单位按规定要求和期限填报年检材料，对材料内容进行认真审查，及时作出初审结论、完成初审工作。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sectPr>
          <w:pgSz w:w="11906" w:h="16838"/>
          <w:pgMar w:top="2098" w:right="1587" w:bottom="1701" w:left="1474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三、登记或者认定为慈善组织的民办非企业单位还应按照《中华人民共和国慈善法》《慈善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信息公开办法》等要求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通过民政部门提供的统一的信息平台（“慈善中国”网站）向社会公开年度工作报告等信息。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为提高年检工作实效，我局将通过抽查审计等方式，按一定比例对年检所涉事项进行抽查核实，并结合党建考评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结果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、日常管理中发现问题的核查情况、业务主管单位初审意见等综合研究确定年检结论。对虚假填报和未按期报送年检材料的，我局将依法依规予以处理。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0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市属民办非企业单位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年度检查事项须知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0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 xml:space="preserve">      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社会组织网上填报图示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 xml:space="preserve">      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市属民办非企业单位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财务审计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rightChars="400" w:firstLine="198" w:firstLineChars="62"/>
        <w:jc w:val="right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rightChars="400" w:firstLine="198" w:firstLineChars="62"/>
        <w:jc w:val="right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rightChars="400" w:firstLine="198" w:firstLineChars="62"/>
        <w:jc w:val="right"/>
        <w:textAlignment w:val="auto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rightChars="400" w:firstLine="198" w:firstLineChars="62"/>
        <w:jc w:val="right"/>
        <w:textAlignment w:val="auto"/>
        <w:rPr>
          <w:rFonts w:hint="default"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此件主动公开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560"/>
      </w:pPr>
      <w:r>
        <w:separator/>
      </w:r>
    </w:p>
  </w:footnote>
  <w:footnote w:type="continuationSeparator" w:id="1">
    <w:p>
      <w:pPr>
        <w:spacing w:line="30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5CD716D3"/>
    <w:rsid w:val="5CD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等线" w:hAnsi="等线" w:eastAsia="宋体" w:cs="等线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2024-03-06T07:18:00Z</dcterms:created>
  <dc:creator>sai</dc:creator>
  <cp:lastModifiedBy>sai</cp:lastModifiedBy>
  <dcterms:modified xsi:type="dcterms:W3CDTF">2024-03-06T07:18:57Z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39681629329F4FD0B93E7295F0D58DEA_11</vt:lpwstr>
  </property>
</Properties>
</file>